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6816EC" w:rsidRPr="00CD0055" w:rsidTr="006816EC">
        <w:trPr>
          <w:jc w:val="center"/>
        </w:trPr>
        <w:tc>
          <w:tcPr>
            <w:tcW w:w="743" w:type="dxa"/>
            <w:hideMark/>
          </w:tcPr>
          <w:p w:rsidR="006816EC" w:rsidRPr="002239AB" w:rsidRDefault="00295DD1" w:rsidP="00365C45">
            <w:pPr>
              <w:jc w:val="both"/>
              <w:rPr>
                <w:rFonts w:ascii="Arial (W1)" w:hAnsi="Arial (W1)"/>
                <w:b/>
                <w:bCs/>
                <w:sz w:val="26"/>
                <w:szCs w:val="26"/>
              </w:rPr>
            </w:pPr>
            <w:bookmarkStart w:id="0" w:name="_GoBack"/>
            <w:bookmarkEnd w:id="0"/>
            <w:r w:rsidRPr="002239AB">
              <w:rPr>
                <w:rFonts w:hint="cs"/>
                <w:b/>
                <w:bCs/>
                <w:sz w:val="26"/>
                <w:szCs w:val="26"/>
                <w:rtl/>
              </w:rPr>
              <w:t>ל</w:t>
            </w:r>
            <w:r w:rsidR="006816EC" w:rsidRPr="002239AB">
              <w:rPr>
                <w:rFonts w:hint="cs"/>
                <w:b/>
                <w:bCs/>
                <w:sz w:val="26"/>
                <w:szCs w:val="26"/>
                <w:rtl/>
              </w:rPr>
              <w:t xml:space="preserve">פני </w:t>
            </w:r>
          </w:p>
        </w:tc>
        <w:tc>
          <w:tcPr>
            <w:tcW w:w="8077" w:type="dxa"/>
            <w:gridSpan w:val="2"/>
            <w:hideMark/>
          </w:tcPr>
          <w:p w:rsidR="006816EC" w:rsidRPr="002239AB" w:rsidRDefault="00B32C61" w:rsidP="006816EC">
            <w:pPr>
              <w:rPr>
                <w:rFonts w:ascii="Arial" w:hAnsi="Arial"/>
                <w:b/>
                <w:bCs/>
                <w:sz w:val="26"/>
                <w:szCs w:val="26"/>
                <w:rtl/>
              </w:rPr>
            </w:pPr>
            <w:r w:rsidRPr="002239AB">
              <w:rPr>
                <w:rFonts w:ascii="Arial" w:hAnsi="Arial" w:hint="cs"/>
                <w:b/>
                <w:bCs/>
                <w:sz w:val="26"/>
                <w:szCs w:val="26"/>
                <w:rtl/>
              </w:rPr>
              <w:t>כבוד</w:t>
            </w:r>
            <w:r w:rsidR="006816EC" w:rsidRPr="002239AB">
              <w:rPr>
                <w:rFonts w:ascii="Arial" w:hAnsi="Arial" w:hint="cs"/>
                <w:b/>
                <w:bCs/>
                <w:sz w:val="26"/>
                <w:szCs w:val="26"/>
                <w:rtl/>
              </w:rPr>
              <w:t xml:space="preserve"> ה</w:t>
            </w:r>
            <w:sdt>
              <w:sdtPr>
                <w:rPr>
                  <w:b/>
                  <w:bCs/>
                  <w:sz w:val="26"/>
                  <w:szCs w:val="26"/>
                  <w:rtl/>
                </w:rPr>
                <w:alias w:val="1574"/>
                <w:tag w:val="1574"/>
                <w:id w:val="-868990752"/>
                <w:text w:multiLine="1"/>
              </w:sdtPr>
              <w:sdtEndPr/>
              <w:sdtContent>
                <w:r w:rsidRPr="002239AB">
                  <w:rPr>
                    <w:rFonts w:ascii="Arial" w:hAnsi="Arial"/>
                    <w:b/>
                    <w:bCs/>
                    <w:sz w:val="26"/>
                    <w:szCs w:val="26"/>
                    <w:rtl/>
                  </w:rPr>
                  <w:t>שופט</w:t>
                </w:r>
              </w:sdtContent>
            </w:sdt>
            <w:r w:rsidR="006816EC" w:rsidRPr="002239AB">
              <w:rPr>
                <w:rFonts w:ascii="Arial" w:hAnsi="Arial" w:hint="cs"/>
                <w:b/>
                <w:bCs/>
                <w:sz w:val="26"/>
                <w:szCs w:val="26"/>
                <w:rtl/>
              </w:rPr>
              <w:t xml:space="preserve">  </w:t>
            </w:r>
            <w:sdt>
              <w:sdtPr>
                <w:rPr>
                  <w:b/>
                  <w:bCs/>
                  <w:sz w:val="26"/>
                  <w:szCs w:val="26"/>
                  <w:rtl/>
                </w:rPr>
                <w:alias w:val="1573"/>
                <w:tag w:val="1573"/>
                <w:id w:val="407734867"/>
                <w:text w:multiLine="1"/>
              </w:sdtPr>
              <w:sdtEndPr/>
              <w:sdtContent>
                <w:r w:rsidRPr="002239AB">
                  <w:rPr>
                    <w:rFonts w:ascii="Arial" w:hAnsi="Arial"/>
                    <w:b/>
                    <w:bCs/>
                    <w:sz w:val="26"/>
                    <w:szCs w:val="26"/>
                    <w:rtl/>
                  </w:rPr>
                  <w:t>גלעד הס</w:t>
                </w:r>
              </w:sdtContent>
            </w:sdt>
          </w:p>
          <w:p w:rsidR="006816EC" w:rsidRPr="002239AB" w:rsidRDefault="006816EC" w:rsidP="006816EC">
            <w:pPr>
              <w:rPr>
                <w:b/>
                <w:bCs/>
                <w:sz w:val="26"/>
                <w:szCs w:val="26"/>
              </w:rPr>
            </w:pPr>
          </w:p>
        </w:tc>
      </w:tr>
      <w:tr w:rsidR="006816EC" w:rsidRPr="00CD0055" w:rsidTr="006816EC">
        <w:trPr>
          <w:jc w:val="center"/>
        </w:trPr>
        <w:tc>
          <w:tcPr>
            <w:tcW w:w="3249" w:type="dxa"/>
            <w:gridSpan w:val="2"/>
          </w:tcPr>
          <w:p w:rsidR="006816EC" w:rsidRPr="002239AB" w:rsidRDefault="006816EC">
            <w:pPr>
              <w:bidi w:val="0"/>
              <w:rPr>
                <w:rFonts w:ascii="Arial (W1)" w:hAnsi="Arial (W1)"/>
                <w:b/>
                <w:bCs/>
                <w:noProof w:val="0"/>
                <w:sz w:val="26"/>
                <w:szCs w:val="26"/>
                <w:rtl/>
              </w:rPr>
            </w:pPr>
          </w:p>
          <w:sdt>
            <w:sdtPr>
              <w:rPr>
                <w:rFonts w:hint="cs"/>
                <w:b/>
                <w:bCs/>
                <w:sz w:val="26"/>
                <w:szCs w:val="26"/>
                <w:rtl/>
              </w:rPr>
              <w:alias w:val="1180"/>
              <w:tag w:val="1180"/>
              <w:id w:val="-803768281"/>
              <w:text w:multiLine="1"/>
            </w:sdtPr>
            <w:sdtEndPr/>
            <w:sdtContent>
              <w:p w:rsidR="006D46D2" w:rsidRPr="002239AB" w:rsidRDefault="002239AB">
                <w:pPr>
                  <w:rPr>
                    <w:rFonts w:ascii="Arial (W1)" w:hAnsi="Arial (W1)"/>
                    <w:b/>
                    <w:bCs/>
                    <w:noProof w:val="0"/>
                    <w:sz w:val="26"/>
                    <w:szCs w:val="26"/>
                  </w:rPr>
                </w:pPr>
                <w:r w:rsidRPr="002239AB">
                  <w:rPr>
                    <w:rFonts w:hint="cs"/>
                    <w:b/>
                    <w:bCs/>
                    <w:noProof w:val="0"/>
                    <w:sz w:val="26"/>
                    <w:szCs w:val="26"/>
                    <w:rtl/>
                  </w:rPr>
                  <w:t>ה</w:t>
                </w:r>
                <w:r w:rsidR="00183C4D" w:rsidRPr="002239AB">
                  <w:rPr>
                    <w:rFonts w:hint="cs"/>
                    <w:b/>
                    <w:bCs/>
                    <w:noProof w:val="0"/>
                    <w:sz w:val="26"/>
                    <w:szCs w:val="26"/>
                    <w:rtl/>
                  </w:rPr>
                  <w:t>תובעים</w:t>
                </w:r>
                <w:r w:rsidRPr="002239AB">
                  <w:rPr>
                    <w:rFonts w:hint="cs"/>
                    <w:b/>
                    <w:bCs/>
                    <w:sz w:val="26"/>
                    <w:szCs w:val="26"/>
                    <w:rtl/>
                  </w:rPr>
                  <w:t>/הנתבעים שנכגד 1-8</w:t>
                </w:r>
              </w:p>
            </w:sdtContent>
          </w:sdt>
        </w:tc>
        <w:tc>
          <w:tcPr>
            <w:tcW w:w="5571" w:type="dxa"/>
          </w:tcPr>
          <w:p w:rsidR="006816EC" w:rsidRPr="002239AB" w:rsidRDefault="006816EC">
            <w:pPr>
              <w:rPr>
                <w:rFonts w:ascii="Arial (W1)" w:hAnsi="Arial (W1)"/>
                <w:b/>
                <w:bCs/>
                <w:noProof w:val="0"/>
                <w:sz w:val="26"/>
                <w:szCs w:val="26"/>
                <w:rtl/>
              </w:rPr>
            </w:pPr>
          </w:p>
          <w:p w:rsidR="002239AB" w:rsidRPr="002239AB" w:rsidRDefault="002239AB" w:rsidP="002239AB">
            <w:pPr>
              <w:rPr>
                <w:b/>
                <w:bCs/>
                <w:sz w:val="26"/>
                <w:szCs w:val="26"/>
                <w:rtl/>
              </w:rPr>
            </w:pPr>
            <w:r w:rsidRPr="002239AB">
              <w:rPr>
                <w:b/>
                <w:bCs/>
                <w:sz w:val="26"/>
                <w:szCs w:val="26"/>
                <w:rtl/>
              </w:rPr>
              <w:t>1. משה קידר</w:t>
            </w:r>
          </w:p>
          <w:p w:rsidR="002239AB" w:rsidRPr="002239AB" w:rsidRDefault="002239AB" w:rsidP="002239AB">
            <w:pPr>
              <w:rPr>
                <w:b/>
                <w:bCs/>
                <w:sz w:val="26"/>
                <w:szCs w:val="26"/>
                <w:rtl/>
              </w:rPr>
            </w:pPr>
            <w:r w:rsidRPr="002239AB">
              <w:rPr>
                <w:b/>
                <w:bCs/>
                <w:sz w:val="26"/>
                <w:szCs w:val="26"/>
                <w:rtl/>
              </w:rPr>
              <w:t>2. אריאלה אורן</w:t>
            </w:r>
          </w:p>
          <w:p w:rsidR="002239AB" w:rsidRPr="002239AB" w:rsidRDefault="002239AB" w:rsidP="002239AB">
            <w:pPr>
              <w:rPr>
                <w:b/>
                <w:bCs/>
                <w:sz w:val="26"/>
                <w:szCs w:val="26"/>
                <w:rtl/>
              </w:rPr>
            </w:pPr>
            <w:r w:rsidRPr="002239AB">
              <w:rPr>
                <w:b/>
                <w:bCs/>
                <w:sz w:val="26"/>
                <w:szCs w:val="26"/>
                <w:rtl/>
              </w:rPr>
              <w:t xml:space="preserve">3. אריה אורן </w:t>
            </w:r>
          </w:p>
          <w:p w:rsidR="002239AB" w:rsidRPr="002239AB" w:rsidRDefault="002239AB" w:rsidP="002239AB">
            <w:pPr>
              <w:rPr>
                <w:b/>
                <w:bCs/>
                <w:sz w:val="26"/>
                <w:szCs w:val="26"/>
                <w:rtl/>
              </w:rPr>
            </w:pPr>
            <w:r w:rsidRPr="002239AB">
              <w:rPr>
                <w:b/>
                <w:bCs/>
                <w:sz w:val="26"/>
                <w:szCs w:val="26"/>
                <w:rtl/>
              </w:rPr>
              <w:t>4. בעז זגמן</w:t>
            </w:r>
          </w:p>
          <w:p w:rsidR="002239AB" w:rsidRPr="002239AB" w:rsidRDefault="002239AB" w:rsidP="002239AB">
            <w:pPr>
              <w:rPr>
                <w:b/>
                <w:bCs/>
                <w:sz w:val="26"/>
                <w:szCs w:val="26"/>
                <w:rtl/>
              </w:rPr>
            </w:pPr>
            <w:r w:rsidRPr="002239AB">
              <w:rPr>
                <w:b/>
                <w:bCs/>
                <w:sz w:val="26"/>
                <w:szCs w:val="26"/>
                <w:rtl/>
              </w:rPr>
              <w:t>5. יעקב טימור</w:t>
            </w:r>
          </w:p>
          <w:p w:rsidR="002239AB" w:rsidRPr="002239AB" w:rsidRDefault="002239AB" w:rsidP="002239AB">
            <w:pPr>
              <w:rPr>
                <w:b/>
                <w:bCs/>
                <w:sz w:val="26"/>
                <w:szCs w:val="26"/>
                <w:rtl/>
              </w:rPr>
            </w:pPr>
            <w:r w:rsidRPr="002239AB">
              <w:rPr>
                <w:b/>
                <w:bCs/>
                <w:sz w:val="26"/>
                <w:szCs w:val="26"/>
                <w:rtl/>
              </w:rPr>
              <w:t>6. דור גל</w:t>
            </w:r>
          </w:p>
          <w:p w:rsidR="002239AB" w:rsidRPr="002239AB" w:rsidRDefault="002239AB" w:rsidP="002239AB">
            <w:pPr>
              <w:rPr>
                <w:b/>
                <w:bCs/>
                <w:sz w:val="26"/>
                <w:szCs w:val="26"/>
                <w:rtl/>
              </w:rPr>
            </w:pPr>
            <w:r w:rsidRPr="002239AB">
              <w:rPr>
                <w:b/>
                <w:bCs/>
                <w:sz w:val="26"/>
                <w:szCs w:val="26"/>
                <w:rtl/>
              </w:rPr>
              <w:t>7. ג. בנימין אחזקות בע"מ</w:t>
            </w:r>
          </w:p>
          <w:p w:rsidR="002239AB" w:rsidRPr="002239AB" w:rsidRDefault="002239AB" w:rsidP="00277EBD">
            <w:pPr>
              <w:rPr>
                <w:b/>
                <w:bCs/>
                <w:sz w:val="26"/>
                <w:szCs w:val="26"/>
                <w:rtl/>
              </w:rPr>
            </w:pPr>
            <w:r w:rsidRPr="002239AB">
              <w:rPr>
                <w:b/>
                <w:bCs/>
                <w:sz w:val="26"/>
                <w:szCs w:val="26"/>
                <w:rtl/>
              </w:rPr>
              <w:t>8. איתן לייפר</w:t>
            </w:r>
            <w:r w:rsidR="00A22E6C">
              <w:rPr>
                <w:rFonts w:hint="cs"/>
                <w:b/>
                <w:bCs/>
                <w:sz w:val="26"/>
                <w:szCs w:val="26"/>
                <w:rtl/>
              </w:rPr>
              <w:t xml:space="preserve"> </w:t>
            </w:r>
          </w:p>
          <w:p w:rsidR="002239AB" w:rsidRPr="002239AB" w:rsidRDefault="002239AB" w:rsidP="002239AB">
            <w:pPr>
              <w:rPr>
                <w:b/>
                <w:bCs/>
                <w:sz w:val="26"/>
                <w:szCs w:val="26"/>
                <w:rtl/>
              </w:rPr>
            </w:pPr>
            <w:r w:rsidRPr="002239AB">
              <w:rPr>
                <w:b/>
                <w:bCs/>
                <w:sz w:val="26"/>
                <w:szCs w:val="26"/>
                <w:rtl/>
              </w:rPr>
              <w:t>9. יוסף בלאופלד שדות</w:t>
            </w:r>
            <w:r w:rsidR="00104A1D">
              <w:rPr>
                <w:rFonts w:hint="cs"/>
                <w:b/>
                <w:bCs/>
                <w:sz w:val="26"/>
                <w:szCs w:val="26"/>
                <w:rtl/>
              </w:rPr>
              <w:t xml:space="preserve"> </w:t>
            </w:r>
          </w:p>
          <w:p w:rsidR="002239AB" w:rsidRPr="002239AB" w:rsidRDefault="002239AB" w:rsidP="002239AB">
            <w:pPr>
              <w:rPr>
                <w:b/>
                <w:bCs/>
                <w:sz w:val="26"/>
                <w:szCs w:val="26"/>
                <w:rtl/>
              </w:rPr>
            </w:pPr>
            <w:r w:rsidRPr="002239AB">
              <w:rPr>
                <w:b/>
                <w:bCs/>
                <w:sz w:val="26"/>
                <w:szCs w:val="26"/>
                <w:rtl/>
              </w:rPr>
              <w:t>10. תומר שדות</w:t>
            </w:r>
          </w:p>
          <w:p w:rsidR="002239AB" w:rsidRPr="002239AB" w:rsidRDefault="002239AB" w:rsidP="002239AB">
            <w:pPr>
              <w:rPr>
                <w:b/>
                <w:bCs/>
                <w:sz w:val="26"/>
                <w:szCs w:val="26"/>
                <w:rtl/>
              </w:rPr>
            </w:pPr>
            <w:r w:rsidRPr="002239AB">
              <w:rPr>
                <w:b/>
                <w:bCs/>
                <w:sz w:val="26"/>
                <w:szCs w:val="26"/>
                <w:rtl/>
              </w:rPr>
              <w:t>11. איתן אקרמן</w:t>
            </w:r>
            <w:r w:rsidR="00104A1D">
              <w:rPr>
                <w:rFonts w:hint="cs"/>
                <w:b/>
                <w:bCs/>
                <w:sz w:val="26"/>
                <w:szCs w:val="26"/>
                <w:rtl/>
              </w:rPr>
              <w:t xml:space="preserve"> </w:t>
            </w:r>
          </w:p>
          <w:p w:rsidR="002239AB" w:rsidRPr="002239AB" w:rsidRDefault="002239AB" w:rsidP="002239AB">
            <w:pPr>
              <w:rPr>
                <w:b/>
                <w:bCs/>
                <w:sz w:val="26"/>
                <w:szCs w:val="26"/>
                <w:rtl/>
              </w:rPr>
            </w:pPr>
            <w:r w:rsidRPr="002239AB">
              <w:rPr>
                <w:b/>
                <w:bCs/>
                <w:sz w:val="26"/>
                <w:szCs w:val="26"/>
                <w:rtl/>
              </w:rPr>
              <w:t>12. אלנה זינגר</w:t>
            </w:r>
          </w:p>
          <w:p w:rsidR="002239AB" w:rsidRPr="002239AB" w:rsidRDefault="002239AB" w:rsidP="002239AB">
            <w:pPr>
              <w:rPr>
                <w:b/>
                <w:bCs/>
                <w:sz w:val="26"/>
                <w:szCs w:val="26"/>
                <w:rtl/>
              </w:rPr>
            </w:pPr>
            <w:r w:rsidRPr="002239AB">
              <w:rPr>
                <w:b/>
                <w:bCs/>
                <w:sz w:val="26"/>
                <w:szCs w:val="26"/>
                <w:rtl/>
              </w:rPr>
              <w:t>13. בר אברהמי</w:t>
            </w:r>
          </w:p>
          <w:p w:rsidR="002239AB" w:rsidRPr="002239AB" w:rsidRDefault="002239AB" w:rsidP="002239AB">
            <w:pPr>
              <w:rPr>
                <w:b/>
                <w:bCs/>
                <w:sz w:val="26"/>
                <w:szCs w:val="26"/>
                <w:rtl/>
              </w:rPr>
            </w:pPr>
            <w:r w:rsidRPr="002239AB">
              <w:rPr>
                <w:b/>
                <w:bCs/>
                <w:sz w:val="26"/>
                <w:szCs w:val="26"/>
                <w:rtl/>
              </w:rPr>
              <w:t>14. עינב אברהמי</w:t>
            </w:r>
          </w:p>
          <w:p w:rsidR="002239AB" w:rsidRPr="002239AB" w:rsidRDefault="002239AB" w:rsidP="002239AB">
            <w:pPr>
              <w:rPr>
                <w:b/>
                <w:bCs/>
                <w:sz w:val="26"/>
                <w:szCs w:val="26"/>
                <w:rtl/>
              </w:rPr>
            </w:pPr>
            <w:r w:rsidRPr="002239AB">
              <w:rPr>
                <w:b/>
                <w:bCs/>
                <w:sz w:val="26"/>
                <w:szCs w:val="26"/>
                <w:rtl/>
              </w:rPr>
              <w:t>15. ענבל אברהמי</w:t>
            </w:r>
            <w:r w:rsidR="00224EC8">
              <w:rPr>
                <w:rFonts w:hint="cs"/>
                <w:b/>
                <w:bCs/>
                <w:sz w:val="26"/>
                <w:szCs w:val="26"/>
                <w:rtl/>
              </w:rPr>
              <w:t xml:space="preserve"> </w:t>
            </w:r>
          </w:p>
          <w:p w:rsidR="002239AB" w:rsidRPr="002239AB" w:rsidRDefault="002239AB" w:rsidP="002239AB">
            <w:pPr>
              <w:rPr>
                <w:b/>
                <w:bCs/>
                <w:sz w:val="26"/>
                <w:szCs w:val="26"/>
                <w:rtl/>
              </w:rPr>
            </w:pPr>
            <w:r w:rsidRPr="002239AB">
              <w:rPr>
                <w:b/>
                <w:bCs/>
                <w:sz w:val="26"/>
                <w:szCs w:val="26"/>
                <w:rtl/>
              </w:rPr>
              <w:t>16. אופיר לסרי</w:t>
            </w:r>
          </w:p>
          <w:p w:rsidR="002239AB" w:rsidRPr="002239AB" w:rsidRDefault="002239AB" w:rsidP="002239AB">
            <w:pPr>
              <w:rPr>
                <w:b/>
                <w:bCs/>
                <w:sz w:val="26"/>
                <w:szCs w:val="26"/>
                <w:rtl/>
              </w:rPr>
            </w:pPr>
            <w:r w:rsidRPr="002239AB">
              <w:rPr>
                <w:b/>
                <w:bCs/>
                <w:sz w:val="26"/>
                <w:szCs w:val="26"/>
                <w:rtl/>
              </w:rPr>
              <w:t>17. שוהם בן חמו</w:t>
            </w:r>
          </w:p>
          <w:p w:rsidR="002239AB" w:rsidRPr="002239AB" w:rsidRDefault="002239AB" w:rsidP="002239AB">
            <w:pPr>
              <w:rPr>
                <w:b/>
                <w:bCs/>
                <w:sz w:val="26"/>
                <w:szCs w:val="26"/>
                <w:rtl/>
              </w:rPr>
            </w:pPr>
            <w:r w:rsidRPr="002239AB">
              <w:rPr>
                <w:b/>
                <w:bCs/>
                <w:sz w:val="26"/>
                <w:szCs w:val="26"/>
                <w:rtl/>
              </w:rPr>
              <w:t>18. ד"ר רפאל בן עמי</w:t>
            </w:r>
            <w:r w:rsidR="00104A1D">
              <w:rPr>
                <w:rFonts w:hint="cs"/>
                <w:b/>
                <w:bCs/>
                <w:sz w:val="26"/>
                <w:szCs w:val="26"/>
                <w:rtl/>
              </w:rPr>
              <w:t xml:space="preserve"> </w:t>
            </w:r>
          </w:p>
          <w:p w:rsidR="006816EC" w:rsidRPr="002239AB" w:rsidRDefault="002239AB" w:rsidP="002239AB">
            <w:pPr>
              <w:rPr>
                <w:b/>
                <w:bCs/>
                <w:sz w:val="26"/>
                <w:szCs w:val="26"/>
              </w:rPr>
            </w:pPr>
            <w:r w:rsidRPr="002239AB">
              <w:rPr>
                <w:b/>
                <w:bCs/>
                <w:sz w:val="26"/>
                <w:szCs w:val="26"/>
                <w:rtl/>
              </w:rPr>
              <w:t>19. ד"ר סופי ססיל דהן</w:t>
            </w:r>
            <w:r w:rsidR="00104A1D">
              <w:rPr>
                <w:rFonts w:hint="cs"/>
                <w:b/>
                <w:bCs/>
                <w:sz w:val="26"/>
                <w:szCs w:val="26"/>
                <w:rtl/>
              </w:rPr>
              <w:t xml:space="preserve"> </w:t>
            </w:r>
          </w:p>
        </w:tc>
      </w:tr>
      <w:tr w:rsidR="006816EC" w:rsidRPr="00CD0055" w:rsidTr="006816EC">
        <w:trPr>
          <w:jc w:val="center"/>
        </w:trPr>
        <w:tc>
          <w:tcPr>
            <w:tcW w:w="8820" w:type="dxa"/>
            <w:gridSpan w:val="3"/>
          </w:tcPr>
          <w:p w:rsidR="006816EC" w:rsidRPr="002239AB" w:rsidRDefault="006816EC">
            <w:pPr>
              <w:rPr>
                <w:rFonts w:ascii="Arial (W1)" w:hAnsi="Arial (W1)"/>
                <w:b/>
                <w:bCs/>
                <w:noProof w:val="0"/>
                <w:sz w:val="26"/>
                <w:szCs w:val="26"/>
                <w:rtl/>
              </w:rPr>
            </w:pPr>
          </w:p>
          <w:p w:rsidR="002239AB" w:rsidRDefault="002239AB">
            <w:pPr>
              <w:jc w:val="center"/>
              <w:rPr>
                <w:b/>
                <w:bCs/>
                <w:noProof w:val="0"/>
                <w:sz w:val="26"/>
                <w:szCs w:val="26"/>
                <w:rtl/>
              </w:rPr>
            </w:pPr>
          </w:p>
          <w:p w:rsidR="006816EC" w:rsidRPr="002239AB" w:rsidRDefault="006816EC">
            <w:pPr>
              <w:jc w:val="center"/>
              <w:rPr>
                <w:b/>
                <w:bCs/>
                <w:noProof w:val="0"/>
                <w:sz w:val="26"/>
                <w:szCs w:val="26"/>
                <w:rtl/>
              </w:rPr>
            </w:pPr>
            <w:r w:rsidRPr="002239AB">
              <w:rPr>
                <w:rFonts w:hint="cs"/>
                <w:b/>
                <w:bCs/>
                <w:noProof w:val="0"/>
                <w:sz w:val="26"/>
                <w:szCs w:val="26"/>
                <w:rtl/>
              </w:rPr>
              <w:t>נגד</w:t>
            </w:r>
          </w:p>
          <w:p w:rsidR="006816EC" w:rsidRPr="002239AB" w:rsidRDefault="006816EC">
            <w:pPr>
              <w:rPr>
                <w:rFonts w:ascii="Arial (W1)" w:hAnsi="Arial (W1)"/>
                <w:b/>
                <w:bCs/>
                <w:noProof w:val="0"/>
                <w:sz w:val="26"/>
                <w:szCs w:val="26"/>
              </w:rPr>
            </w:pPr>
          </w:p>
        </w:tc>
      </w:tr>
      <w:tr w:rsidR="006816EC" w:rsidRPr="00CD0055" w:rsidTr="002239AB">
        <w:trPr>
          <w:trHeight w:val="445"/>
          <w:jc w:val="center"/>
        </w:trPr>
        <w:tc>
          <w:tcPr>
            <w:tcW w:w="3249" w:type="dxa"/>
            <w:gridSpan w:val="2"/>
          </w:tcPr>
          <w:p w:rsidR="006816EC" w:rsidRPr="002239AB" w:rsidRDefault="006816EC">
            <w:pPr>
              <w:rPr>
                <w:rFonts w:ascii="Arial (W1)" w:hAnsi="Arial (W1)"/>
                <w:b/>
                <w:bCs/>
                <w:noProof w:val="0"/>
                <w:sz w:val="26"/>
                <w:szCs w:val="26"/>
                <w:rtl/>
              </w:rPr>
            </w:pPr>
          </w:p>
          <w:p w:rsidR="006816EC" w:rsidRPr="002239AB" w:rsidRDefault="00B3662C">
            <w:pPr>
              <w:rPr>
                <w:rFonts w:ascii="Arial (W1)" w:hAnsi="Arial (W1)"/>
                <w:b/>
                <w:bCs/>
                <w:noProof w:val="0"/>
                <w:sz w:val="26"/>
                <w:szCs w:val="26"/>
              </w:rPr>
            </w:pPr>
            <w:sdt>
              <w:sdtPr>
                <w:rPr>
                  <w:rFonts w:hint="cs"/>
                  <w:b/>
                  <w:bCs/>
                  <w:sz w:val="26"/>
                  <w:szCs w:val="26"/>
                  <w:rtl/>
                </w:rPr>
                <w:alias w:val="1184"/>
                <w:tag w:val="1184"/>
                <w:id w:val="-910234160"/>
                <w:text w:multiLine="1"/>
              </w:sdtPr>
              <w:sdtEndPr/>
              <w:sdtContent>
                <w:r w:rsidR="00665ADE" w:rsidRPr="002239AB">
                  <w:rPr>
                    <w:rFonts w:hint="cs"/>
                    <w:b/>
                    <w:bCs/>
                    <w:noProof w:val="0"/>
                    <w:sz w:val="26"/>
                    <w:szCs w:val="26"/>
                    <w:rtl/>
                  </w:rPr>
                  <w:t>נתבעים</w:t>
                </w:r>
                <w:r w:rsidR="002239AB" w:rsidRPr="002239AB">
                  <w:rPr>
                    <w:rFonts w:hint="cs"/>
                    <w:b/>
                    <w:bCs/>
                    <w:sz w:val="26"/>
                    <w:szCs w:val="26"/>
                    <w:rtl/>
                  </w:rPr>
                  <w:t xml:space="preserve">/התובעת שכנגד 2 </w:t>
                </w:r>
              </w:sdtContent>
            </w:sdt>
          </w:p>
        </w:tc>
        <w:tc>
          <w:tcPr>
            <w:tcW w:w="5571" w:type="dxa"/>
          </w:tcPr>
          <w:p w:rsidR="006816EC" w:rsidRPr="002239AB" w:rsidRDefault="006816EC">
            <w:pPr>
              <w:rPr>
                <w:rFonts w:ascii="Arial (W1)" w:hAnsi="Arial (W1)"/>
                <w:b/>
                <w:bCs/>
                <w:noProof w:val="0"/>
                <w:sz w:val="26"/>
                <w:szCs w:val="26"/>
                <w:rtl/>
              </w:rPr>
            </w:pPr>
          </w:p>
          <w:p w:rsidR="002239AB" w:rsidRPr="002239AB" w:rsidRDefault="002239AB" w:rsidP="002239AB">
            <w:pPr>
              <w:rPr>
                <w:b/>
                <w:bCs/>
                <w:sz w:val="26"/>
                <w:szCs w:val="26"/>
                <w:rtl/>
              </w:rPr>
            </w:pPr>
            <w:r w:rsidRPr="002239AB">
              <w:rPr>
                <w:b/>
                <w:bCs/>
                <w:sz w:val="26"/>
                <w:szCs w:val="26"/>
                <w:rtl/>
              </w:rPr>
              <w:t>1. מדינת ישראל – רשות מקרקעי ישראל</w:t>
            </w:r>
          </w:p>
          <w:p w:rsidR="002239AB" w:rsidRDefault="002239AB" w:rsidP="002239AB">
            <w:pPr>
              <w:rPr>
                <w:b/>
                <w:bCs/>
                <w:sz w:val="26"/>
                <w:szCs w:val="26"/>
                <w:rtl/>
              </w:rPr>
            </w:pPr>
            <w:r w:rsidRPr="002239AB">
              <w:rPr>
                <w:b/>
                <w:bCs/>
                <w:sz w:val="26"/>
                <w:szCs w:val="26"/>
                <w:rtl/>
              </w:rPr>
              <w:t>2. מינהל מגורים ישראל - מ.ש.י בע"מ</w:t>
            </w:r>
          </w:p>
          <w:p w:rsidR="00F7553D" w:rsidRDefault="00F7553D" w:rsidP="002239AB">
            <w:pPr>
              <w:rPr>
                <w:b/>
                <w:bCs/>
                <w:sz w:val="26"/>
                <w:szCs w:val="26"/>
                <w:rtl/>
              </w:rPr>
            </w:pPr>
            <w:r>
              <w:rPr>
                <w:rFonts w:hint="cs"/>
                <w:b/>
                <w:bCs/>
                <w:sz w:val="26"/>
                <w:szCs w:val="26"/>
                <w:rtl/>
              </w:rPr>
              <w:t>3. שלמה ונטורה</w:t>
            </w:r>
          </w:p>
          <w:p w:rsidR="00F7553D" w:rsidRDefault="00F7553D" w:rsidP="002239AB">
            <w:pPr>
              <w:rPr>
                <w:b/>
                <w:bCs/>
                <w:sz w:val="26"/>
                <w:szCs w:val="26"/>
                <w:rtl/>
              </w:rPr>
            </w:pPr>
            <w:r>
              <w:rPr>
                <w:rFonts w:hint="cs"/>
                <w:b/>
                <w:bCs/>
                <w:sz w:val="26"/>
                <w:szCs w:val="26"/>
                <w:rtl/>
              </w:rPr>
              <w:t>4. מרדכי פלד</w:t>
            </w:r>
          </w:p>
          <w:p w:rsidR="00F7553D" w:rsidRPr="002239AB" w:rsidRDefault="00F7553D" w:rsidP="002239AB">
            <w:pPr>
              <w:rPr>
                <w:b/>
                <w:bCs/>
                <w:sz w:val="26"/>
                <w:szCs w:val="26"/>
                <w:rtl/>
              </w:rPr>
            </w:pPr>
            <w:r>
              <w:rPr>
                <w:rFonts w:hint="cs"/>
                <w:b/>
                <w:bCs/>
                <w:sz w:val="26"/>
                <w:szCs w:val="26"/>
                <w:rtl/>
              </w:rPr>
              <w:t>5. יאיר מורט</w:t>
            </w:r>
          </w:p>
          <w:p w:rsidR="002239AB" w:rsidRPr="002239AB" w:rsidRDefault="00F7553D" w:rsidP="002239AB">
            <w:pPr>
              <w:rPr>
                <w:b/>
                <w:bCs/>
                <w:sz w:val="26"/>
                <w:szCs w:val="26"/>
                <w:rtl/>
              </w:rPr>
            </w:pPr>
            <w:r>
              <w:rPr>
                <w:rFonts w:hint="cs"/>
                <w:b/>
                <w:bCs/>
                <w:sz w:val="26"/>
                <w:szCs w:val="26"/>
                <w:rtl/>
              </w:rPr>
              <w:t>6</w:t>
            </w:r>
            <w:r w:rsidR="002239AB" w:rsidRPr="002239AB">
              <w:rPr>
                <w:b/>
                <w:bCs/>
                <w:sz w:val="26"/>
                <w:szCs w:val="26"/>
                <w:rtl/>
              </w:rPr>
              <w:t>. עו"ד יואב זהבי</w:t>
            </w:r>
          </w:p>
          <w:p w:rsidR="00F7553D" w:rsidRPr="002239AB" w:rsidRDefault="00F7553D" w:rsidP="0081098E">
            <w:pPr>
              <w:rPr>
                <w:b/>
                <w:bCs/>
                <w:sz w:val="26"/>
                <w:szCs w:val="26"/>
                <w:rtl/>
              </w:rPr>
            </w:pPr>
            <w:r>
              <w:rPr>
                <w:rFonts w:hint="cs"/>
                <w:b/>
                <w:bCs/>
                <w:sz w:val="26"/>
                <w:szCs w:val="26"/>
                <w:rtl/>
              </w:rPr>
              <w:t>7</w:t>
            </w:r>
            <w:r w:rsidR="0081098E">
              <w:rPr>
                <w:b/>
                <w:bCs/>
                <w:sz w:val="26"/>
                <w:szCs w:val="26"/>
                <w:rtl/>
              </w:rPr>
              <w:t>. עו"ד יהודה זהב</w:t>
            </w:r>
            <w:r w:rsidR="0081098E">
              <w:rPr>
                <w:rFonts w:hint="cs"/>
                <w:b/>
                <w:bCs/>
                <w:sz w:val="26"/>
                <w:szCs w:val="26"/>
                <w:rtl/>
              </w:rPr>
              <w:t>י</w:t>
            </w:r>
          </w:p>
          <w:p w:rsidR="002239AB" w:rsidRPr="002239AB" w:rsidRDefault="0081098E" w:rsidP="002239AB">
            <w:pPr>
              <w:rPr>
                <w:b/>
                <w:bCs/>
                <w:sz w:val="26"/>
                <w:szCs w:val="26"/>
                <w:rtl/>
              </w:rPr>
            </w:pPr>
            <w:r>
              <w:rPr>
                <w:rFonts w:hint="cs"/>
                <w:b/>
                <w:bCs/>
                <w:sz w:val="26"/>
                <w:szCs w:val="26"/>
                <w:rtl/>
              </w:rPr>
              <w:t>8</w:t>
            </w:r>
            <w:r w:rsidR="002239AB" w:rsidRPr="002239AB">
              <w:rPr>
                <w:b/>
                <w:bCs/>
                <w:sz w:val="26"/>
                <w:szCs w:val="26"/>
                <w:rtl/>
              </w:rPr>
              <w:t>. כלל חברה לביטוח בע"מ</w:t>
            </w:r>
          </w:p>
          <w:p w:rsidR="006816EC" w:rsidRPr="002239AB" w:rsidRDefault="006816EC" w:rsidP="00665ADE">
            <w:pPr>
              <w:rPr>
                <w:b/>
                <w:bCs/>
                <w:sz w:val="26"/>
                <w:szCs w:val="26"/>
              </w:rPr>
            </w:pPr>
          </w:p>
        </w:tc>
      </w:tr>
      <w:tr w:rsidR="00694556" w:rsidTr="00AE2076">
        <w:trPr>
          <w:trHeight w:val="456"/>
          <w:jc w:val="center"/>
        </w:trPr>
        <w:tc>
          <w:tcPr>
            <w:tcW w:w="8820" w:type="dxa"/>
            <w:gridSpan w:val="3"/>
          </w:tcPr>
          <w:p w:rsidR="002239AB" w:rsidRDefault="002239AB">
            <w:pPr>
              <w:bidi w:val="0"/>
              <w:jc w:val="center"/>
              <w:rPr>
                <w:rFonts w:ascii="Arial" w:hAnsi="Arial"/>
                <w:b/>
                <w:bCs/>
                <w:noProof w:val="0"/>
                <w:sz w:val="28"/>
                <w:szCs w:val="28"/>
                <w:u w:val="single"/>
                <w:rtl/>
              </w:rPr>
            </w:pPr>
          </w:p>
          <w:p w:rsidR="00694556" w:rsidRDefault="00005C8B" w:rsidP="002239AB">
            <w:pPr>
              <w:bidi w:val="0"/>
              <w:jc w:val="center"/>
              <w:rPr>
                <w:rFonts w:ascii="Arial" w:hAnsi="Arial"/>
                <w:b/>
                <w:bCs/>
                <w:noProof w:val="0"/>
                <w:sz w:val="28"/>
                <w:szCs w:val="28"/>
                <w:u w:val="single"/>
                <w:rtl/>
              </w:rPr>
            </w:pPr>
            <w:r>
              <w:rPr>
                <w:rFonts w:ascii="Arial" w:hAnsi="Arial"/>
                <w:b/>
                <w:bCs/>
                <w:noProof w:val="0"/>
                <w:sz w:val="28"/>
                <w:szCs w:val="28"/>
                <w:u w:val="single"/>
                <w:rtl/>
              </w:rPr>
              <w:t>פסק דין</w:t>
            </w:r>
            <w:r w:rsidR="002239AB">
              <w:rPr>
                <w:rFonts w:ascii="Arial" w:hAnsi="Arial" w:hint="cs"/>
                <w:b/>
                <w:bCs/>
                <w:noProof w:val="0"/>
                <w:sz w:val="28"/>
                <w:szCs w:val="28"/>
                <w:u w:val="single"/>
                <w:rtl/>
              </w:rPr>
              <w:t xml:space="preserve"> חלקי</w:t>
            </w:r>
          </w:p>
        </w:tc>
      </w:tr>
    </w:tbl>
    <w:p w:rsidR="00694556" w:rsidRDefault="00694556">
      <w:pPr>
        <w:spacing w:line="360" w:lineRule="auto"/>
        <w:jc w:val="both"/>
        <w:rPr>
          <w:rFonts w:ascii="Arial" w:hAnsi="Arial"/>
          <w:noProof w:val="0"/>
          <w:rtl/>
        </w:rPr>
      </w:pPr>
    </w:p>
    <w:p w:rsidR="002239AB" w:rsidRPr="002239AB" w:rsidRDefault="002239AB" w:rsidP="002239AB">
      <w:pPr>
        <w:spacing w:after="160" w:line="360" w:lineRule="auto"/>
        <w:jc w:val="both"/>
        <w:rPr>
          <w:rFonts w:ascii="Arial" w:hAnsi="Arial"/>
          <w:b/>
          <w:bCs/>
          <w:noProof w:val="0"/>
          <w:u w:val="single"/>
          <w:rtl/>
        </w:rPr>
      </w:pPr>
      <w:r w:rsidRPr="002239AB">
        <w:rPr>
          <w:rFonts w:ascii="Arial" w:hAnsi="Arial"/>
          <w:b/>
          <w:bCs/>
          <w:noProof w:val="0"/>
          <w:u w:val="single"/>
          <w:rtl/>
        </w:rPr>
        <w:t>רקע</w:t>
      </w:r>
    </w:p>
    <w:p w:rsidR="000C74AF" w:rsidRDefault="000C74AF" w:rsidP="005D41B2">
      <w:pPr>
        <w:numPr>
          <w:ilvl w:val="0"/>
          <w:numId w:val="1"/>
        </w:numPr>
        <w:spacing w:after="160" w:line="360" w:lineRule="auto"/>
        <w:ind w:left="510" w:hanging="567"/>
        <w:jc w:val="both"/>
        <w:rPr>
          <w:rFonts w:ascii="Arial" w:hAnsi="Arial"/>
          <w:noProof w:val="0"/>
        </w:rPr>
      </w:pPr>
      <w:r>
        <w:rPr>
          <w:rFonts w:ascii="Arial" w:hAnsi="Arial" w:hint="cs"/>
          <w:noProof w:val="0"/>
          <w:rtl/>
        </w:rPr>
        <w:lastRenderedPageBreak/>
        <w:t>לפני</w:t>
      </w:r>
      <w:r w:rsidR="00365C45">
        <w:rPr>
          <w:rFonts w:ascii="Arial" w:hAnsi="Arial" w:hint="cs"/>
          <w:noProof w:val="0"/>
          <w:rtl/>
        </w:rPr>
        <w:t>י</w:t>
      </w:r>
      <w:r>
        <w:rPr>
          <w:rFonts w:ascii="Arial" w:hAnsi="Arial" w:hint="cs"/>
          <w:noProof w:val="0"/>
          <w:rtl/>
        </w:rPr>
        <w:t xml:space="preserve"> בקש</w:t>
      </w:r>
      <w:r w:rsidR="00F43C2C">
        <w:rPr>
          <w:rFonts w:ascii="Arial" w:hAnsi="Arial" w:hint="cs"/>
          <w:noProof w:val="0"/>
          <w:rtl/>
        </w:rPr>
        <w:t>ו</w:t>
      </w:r>
      <w:r>
        <w:rPr>
          <w:rFonts w:ascii="Arial" w:hAnsi="Arial" w:hint="cs"/>
          <w:noProof w:val="0"/>
          <w:rtl/>
        </w:rPr>
        <w:t>ת לס</w:t>
      </w:r>
      <w:r w:rsidR="00F43C2C">
        <w:rPr>
          <w:rFonts w:ascii="Arial" w:hAnsi="Arial" w:hint="cs"/>
          <w:noProof w:val="0"/>
          <w:rtl/>
        </w:rPr>
        <w:t xml:space="preserve">ילוק התביעות על הסף מחמת מעשה בית דין. ההליכים שלפניי הם רבים ומורכבים ומתנהלים שנים רבות, לפיכך אסקור ברקע רק את עיקרי הדברים הנדרשים להכרעה בבקשות שלפניי. </w:t>
      </w:r>
    </w:p>
    <w:p w:rsidR="00236CF4" w:rsidRDefault="00277EBD" w:rsidP="005D41B2">
      <w:pPr>
        <w:numPr>
          <w:ilvl w:val="0"/>
          <w:numId w:val="1"/>
        </w:numPr>
        <w:spacing w:after="160" w:line="360" w:lineRule="auto"/>
        <w:ind w:left="510" w:hanging="567"/>
        <w:jc w:val="both"/>
        <w:rPr>
          <w:rFonts w:ascii="Arial" w:hAnsi="Arial"/>
          <w:noProof w:val="0"/>
        </w:rPr>
      </w:pPr>
      <w:r>
        <w:rPr>
          <w:rFonts w:ascii="Arial" w:hAnsi="Arial" w:hint="cs"/>
          <w:noProof w:val="0"/>
          <w:rtl/>
        </w:rPr>
        <w:t>ביום 1.7.2015 פרסמה רש</w:t>
      </w:r>
      <w:r w:rsidR="00F43C2C">
        <w:rPr>
          <w:rFonts w:ascii="Arial" w:hAnsi="Arial" w:hint="cs"/>
          <w:noProof w:val="0"/>
          <w:rtl/>
        </w:rPr>
        <w:t>ות מקרקעי ישראל (להלן:</w:t>
      </w:r>
      <w:r w:rsidR="00F43C2C" w:rsidRPr="00F43C2C">
        <w:rPr>
          <w:rFonts w:ascii="Arial" w:hAnsi="Arial" w:hint="cs"/>
          <w:b/>
          <w:bCs/>
          <w:noProof w:val="0"/>
          <w:rtl/>
        </w:rPr>
        <w:t xml:space="preserve"> "רמ"י"</w:t>
      </w:r>
      <w:r w:rsidR="00F43C2C">
        <w:rPr>
          <w:rFonts w:ascii="Arial" w:hAnsi="Arial" w:hint="cs"/>
          <w:noProof w:val="0"/>
          <w:rtl/>
        </w:rPr>
        <w:t xml:space="preserve">) את מכרז מס' תא/2015/126 (להלן: </w:t>
      </w:r>
      <w:r w:rsidR="00F43C2C" w:rsidRPr="00F43C2C">
        <w:rPr>
          <w:rFonts w:ascii="Arial" w:hAnsi="Arial" w:hint="cs"/>
          <w:b/>
          <w:bCs/>
          <w:noProof w:val="0"/>
          <w:rtl/>
        </w:rPr>
        <w:t>"המכרז")</w:t>
      </w:r>
      <w:r w:rsidR="00F43C2C">
        <w:rPr>
          <w:rFonts w:ascii="Arial" w:hAnsi="Arial" w:hint="cs"/>
          <w:noProof w:val="0"/>
          <w:rtl/>
        </w:rPr>
        <w:t>, לחכירתו לדורות של המגרש הי</w:t>
      </w:r>
      <w:r w:rsidR="00236CF4">
        <w:rPr>
          <w:rFonts w:ascii="Arial" w:hAnsi="Arial" w:hint="cs"/>
          <w:noProof w:val="0"/>
          <w:rtl/>
        </w:rPr>
        <w:t>דוע כחלקה 8 בגוש 7101 ב</w:t>
      </w:r>
      <w:r w:rsidR="00F94E3A">
        <w:rPr>
          <w:rFonts w:ascii="Arial" w:hAnsi="Arial" w:hint="cs"/>
          <w:noProof w:val="0"/>
          <w:rtl/>
        </w:rPr>
        <w:t xml:space="preserve">אזור </w:t>
      </w:r>
      <w:r w:rsidR="00236CF4">
        <w:rPr>
          <w:rFonts w:ascii="Arial" w:hAnsi="Arial" w:hint="cs"/>
          <w:noProof w:val="0"/>
          <w:rtl/>
        </w:rPr>
        <w:t>דרום הקריה ב</w:t>
      </w:r>
      <w:r w:rsidR="00F94E3A">
        <w:rPr>
          <w:rFonts w:ascii="Arial" w:hAnsi="Arial" w:hint="cs"/>
          <w:noProof w:val="0"/>
          <w:rtl/>
        </w:rPr>
        <w:t xml:space="preserve">עיר </w:t>
      </w:r>
      <w:r w:rsidR="00236CF4">
        <w:rPr>
          <w:rFonts w:ascii="Arial" w:hAnsi="Arial" w:hint="cs"/>
          <w:noProof w:val="0"/>
          <w:rtl/>
        </w:rPr>
        <w:t>תל אביב</w:t>
      </w:r>
      <w:r w:rsidR="00F94E3A">
        <w:rPr>
          <w:rFonts w:ascii="Arial" w:hAnsi="Arial" w:hint="cs"/>
          <w:noProof w:val="0"/>
          <w:rtl/>
        </w:rPr>
        <w:t>-יפו</w:t>
      </w:r>
      <w:r w:rsidR="00236CF4">
        <w:rPr>
          <w:rFonts w:ascii="Arial" w:hAnsi="Arial" w:hint="cs"/>
          <w:noProof w:val="0"/>
          <w:rtl/>
        </w:rPr>
        <w:t xml:space="preserve"> (להלן:</w:t>
      </w:r>
      <w:r>
        <w:rPr>
          <w:rFonts w:ascii="Arial" w:hAnsi="Arial" w:hint="cs"/>
          <w:b/>
          <w:bCs/>
          <w:noProof w:val="0"/>
          <w:rtl/>
        </w:rPr>
        <w:t xml:space="preserve"> </w:t>
      </w:r>
      <w:r w:rsidR="00236CF4" w:rsidRPr="00236CF4">
        <w:rPr>
          <w:rFonts w:ascii="Arial" w:hAnsi="Arial" w:hint="cs"/>
          <w:b/>
          <w:bCs/>
          <w:noProof w:val="0"/>
          <w:rtl/>
        </w:rPr>
        <w:t>"המגרש"</w:t>
      </w:r>
      <w:r w:rsidR="00236CF4">
        <w:rPr>
          <w:rFonts w:ascii="Arial" w:hAnsi="Arial" w:hint="cs"/>
          <w:noProof w:val="0"/>
          <w:rtl/>
        </w:rPr>
        <w:t xml:space="preserve">). </w:t>
      </w:r>
    </w:p>
    <w:p w:rsidR="000C74AF" w:rsidRDefault="00236CF4" w:rsidP="00236CF4">
      <w:pPr>
        <w:spacing w:after="160" w:line="360" w:lineRule="auto"/>
        <w:ind w:left="510"/>
        <w:jc w:val="both"/>
        <w:rPr>
          <w:rFonts w:ascii="Arial" w:hAnsi="Arial"/>
          <w:noProof w:val="0"/>
        </w:rPr>
      </w:pPr>
      <w:r>
        <w:rPr>
          <w:rFonts w:ascii="Arial" w:hAnsi="Arial" w:hint="cs"/>
          <w:noProof w:val="0"/>
          <w:rtl/>
        </w:rPr>
        <w:t xml:space="preserve">התכנית החלה על המקרקעין אפשרה לבנות </w:t>
      </w:r>
      <w:r w:rsidR="00F94E3A">
        <w:rPr>
          <w:rFonts w:ascii="Arial" w:hAnsi="Arial" w:hint="cs"/>
          <w:noProof w:val="0"/>
          <w:rtl/>
        </w:rPr>
        <w:t xml:space="preserve">על המגרש </w:t>
      </w:r>
      <w:r>
        <w:rPr>
          <w:rFonts w:ascii="Arial" w:hAnsi="Arial" w:hint="cs"/>
          <w:noProof w:val="0"/>
          <w:rtl/>
        </w:rPr>
        <w:t>כ- 324 יחידות דיור וכן שטחי משרדים ומסחר.</w:t>
      </w:r>
      <w:r w:rsidR="00F43C2C">
        <w:rPr>
          <w:rFonts w:ascii="Arial" w:hAnsi="Arial" w:hint="cs"/>
          <w:noProof w:val="0"/>
          <w:rtl/>
        </w:rPr>
        <w:t xml:space="preserve"> </w:t>
      </w:r>
    </w:p>
    <w:p w:rsidR="00DA4363" w:rsidRDefault="00236CF4" w:rsidP="00F94E3A">
      <w:pPr>
        <w:numPr>
          <w:ilvl w:val="0"/>
          <w:numId w:val="1"/>
        </w:numPr>
        <w:spacing w:after="160" w:line="360" w:lineRule="auto"/>
        <w:ind w:left="510" w:hanging="567"/>
        <w:jc w:val="both"/>
        <w:rPr>
          <w:rFonts w:ascii="Arial" w:hAnsi="Arial"/>
          <w:noProof w:val="0"/>
        </w:rPr>
      </w:pPr>
      <w:r w:rsidRPr="002239AB">
        <w:rPr>
          <w:rFonts w:ascii="Arial" w:hAnsi="Arial"/>
          <w:noProof w:val="0"/>
          <w:rtl/>
        </w:rPr>
        <w:t xml:space="preserve">הנתבעת 2 והתובעת שכנגד </w:t>
      </w:r>
      <w:r>
        <w:rPr>
          <w:rFonts w:ascii="Arial" w:hAnsi="Arial" w:hint="cs"/>
          <w:noProof w:val="0"/>
          <w:rtl/>
        </w:rPr>
        <w:t>בהליכים שלפנ</w:t>
      </w:r>
      <w:r w:rsidR="00365C45">
        <w:rPr>
          <w:rFonts w:ascii="Arial" w:hAnsi="Arial" w:hint="cs"/>
          <w:noProof w:val="0"/>
          <w:rtl/>
        </w:rPr>
        <w:t>י</w:t>
      </w:r>
      <w:r>
        <w:rPr>
          <w:rFonts w:ascii="Arial" w:hAnsi="Arial" w:hint="cs"/>
          <w:noProof w:val="0"/>
          <w:rtl/>
        </w:rPr>
        <w:t>י,</w:t>
      </w:r>
      <w:r w:rsidRPr="002239AB">
        <w:rPr>
          <w:rFonts w:ascii="Arial" w:hAnsi="Arial"/>
          <w:noProof w:val="0"/>
          <w:rtl/>
        </w:rPr>
        <w:t xml:space="preserve"> מינהל מגורים ישראל - מ.ש.י בע"מ</w:t>
      </w:r>
      <w:r w:rsidR="00DA4363">
        <w:rPr>
          <w:rFonts w:ascii="Arial" w:hAnsi="Arial" w:hint="cs"/>
          <w:noProof w:val="0"/>
          <w:rtl/>
        </w:rPr>
        <w:t xml:space="preserve"> </w:t>
      </w:r>
      <w:r w:rsidR="00EA5F9A" w:rsidRPr="002239AB">
        <w:rPr>
          <w:rFonts w:ascii="Arial" w:hAnsi="Arial"/>
          <w:noProof w:val="0"/>
          <w:rtl/>
        </w:rPr>
        <w:t xml:space="preserve">(להלן: </w:t>
      </w:r>
      <w:r w:rsidR="00EA5F9A" w:rsidRPr="002239AB">
        <w:rPr>
          <w:rFonts w:ascii="Arial" w:hAnsi="Arial"/>
          <w:b/>
          <w:bCs/>
          <w:noProof w:val="0"/>
          <w:rtl/>
        </w:rPr>
        <w:t>"מינהל המגורים"</w:t>
      </w:r>
      <w:r w:rsidR="00EA5F9A">
        <w:rPr>
          <w:rFonts w:ascii="Arial" w:hAnsi="Arial" w:hint="cs"/>
          <w:b/>
          <w:bCs/>
          <w:noProof w:val="0"/>
          <w:rtl/>
        </w:rPr>
        <w:t>)</w:t>
      </w:r>
      <w:r w:rsidR="00EA5F9A">
        <w:rPr>
          <w:rFonts w:ascii="Arial" w:hAnsi="Arial" w:hint="cs"/>
          <w:noProof w:val="0"/>
          <w:rtl/>
        </w:rPr>
        <w:t xml:space="preserve"> </w:t>
      </w:r>
      <w:r w:rsidR="00DA4363">
        <w:rPr>
          <w:rFonts w:ascii="Arial" w:hAnsi="Arial" w:hint="cs"/>
          <w:noProof w:val="0"/>
          <w:rtl/>
        </w:rPr>
        <w:t xml:space="preserve">וכן הנתבעים </w:t>
      </w:r>
      <w:r w:rsidR="00F94E3A">
        <w:rPr>
          <w:rFonts w:ascii="Arial" w:hAnsi="Arial" w:hint="cs"/>
          <w:noProof w:val="0"/>
          <w:rtl/>
        </w:rPr>
        <w:t>3-5 בחלק מהתביעות</w:t>
      </w:r>
      <w:r w:rsidR="00DB0820">
        <w:rPr>
          <w:rFonts w:ascii="Arial" w:hAnsi="Arial" w:hint="cs"/>
          <w:noProof w:val="0"/>
          <w:rtl/>
        </w:rPr>
        <w:t xml:space="preserve">, </w:t>
      </w:r>
      <w:r w:rsidR="00127290">
        <w:rPr>
          <w:rFonts w:ascii="Arial" w:hAnsi="Arial" w:hint="cs"/>
          <w:noProof w:val="0"/>
          <w:rtl/>
        </w:rPr>
        <w:t>בעלי</w:t>
      </w:r>
      <w:r w:rsidR="005E0367">
        <w:rPr>
          <w:rFonts w:ascii="Arial" w:hAnsi="Arial" w:hint="cs"/>
          <w:noProof w:val="0"/>
          <w:rtl/>
        </w:rPr>
        <w:t xml:space="preserve"> </w:t>
      </w:r>
      <w:r w:rsidR="00BD57B8">
        <w:rPr>
          <w:rFonts w:ascii="Arial" w:hAnsi="Arial" w:hint="cs"/>
          <w:noProof w:val="0"/>
          <w:rtl/>
        </w:rPr>
        <w:t>המניות ב</w:t>
      </w:r>
      <w:r w:rsidR="005E0367">
        <w:rPr>
          <w:rFonts w:ascii="Arial" w:hAnsi="Arial" w:hint="cs"/>
          <w:noProof w:val="0"/>
          <w:rtl/>
        </w:rPr>
        <w:t xml:space="preserve">נתבעת 2, </w:t>
      </w:r>
      <w:r w:rsidR="00DB0820">
        <w:rPr>
          <w:rFonts w:ascii="Arial" w:hAnsi="Arial" w:hint="cs"/>
          <w:noProof w:val="0"/>
          <w:rtl/>
        </w:rPr>
        <w:t>ה"ה שלמה ונטורה, מרדכי פלד ויאיר מורט</w:t>
      </w:r>
      <w:r>
        <w:rPr>
          <w:rFonts w:ascii="Arial" w:hAnsi="Arial" w:hint="cs"/>
          <w:noProof w:val="0"/>
          <w:rtl/>
        </w:rPr>
        <w:t xml:space="preserve">, </w:t>
      </w:r>
      <w:r w:rsidR="00DA4363">
        <w:rPr>
          <w:rFonts w:ascii="Arial" w:hAnsi="Arial" w:hint="cs"/>
          <w:noProof w:val="0"/>
          <w:rtl/>
        </w:rPr>
        <w:t>החלו</w:t>
      </w:r>
      <w:r>
        <w:rPr>
          <w:rFonts w:ascii="Arial" w:hAnsi="Arial" w:hint="cs"/>
          <w:noProof w:val="0"/>
          <w:rtl/>
        </w:rPr>
        <w:t xml:space="preserve"> לגבש קבוצת רכישה</w:t>
      </w:r>
      <w:r w:rsidR="00AB65A3">
        <w:rPr>
          <w:rFonts w:ascii="Arial" w:hAnsi="Arial" w:hint="cs"/>
          <w:noProof w:val="0"/>
          <w:rtl/>
        </w:rPr>
        <w:t xml:space="preserve"> בשם "יונייטד שרונה"</w:t>
      </w:r>
      <w:r>
        <w:rPr>
          <w:rFonts w:ascii="Arial" w:hAnsi="Arial" w:hint="cs"/>
          <w:noProof w:val="0"/>
          <w:rtl/>
        </w:rPr>
        <w:t xml:space="preserve"> לצורך הגשת הצעה לרכישת </w:t>
      </w:r>
      <w:r w:rsidR="00F94E3A">
        <w:rPr>
          <w:rFonts w:ascii="Arial" w:hAnsi="Arial" w:hint="cs"/>
          <w:noProof w:val="0"/>
          <w:rtl/>
        </w:rPr>
        <w:t>הזכויות ב</w:t>
      </w:r>
      <w:r>
        <w:rPr>
          <w:rFonts w:ascii="Arial" w:hAnsi="Arial" w:hint="cs"/>
          <w:noProof w:val="0"/>
          <w:rtl/>
        </w:rPr>
        <w:t>מקרקעין</w:t>
      </w:r>
      <w:r w:rsidR="00F94E3A">
        <w:rPr>
          <w:rFonts w:ascii="Arial" w:hAnsi="Arial" w:hint="cs"/>
          <w:noProof w:val="0"/>
          <w:rtl/>
        </w:rPr>
        <w:t xml:space="preserve"> במסגרת המכרז</w:t>
      </w:r>
      <w:r w:rsidR="00AB65A3">
        <w:rPr>
          <w:rFonts w:ascii="Arial" w:hAnsi="Arial" w:hint="cs"/>
          <w:noProof w:val="0"/>
          <w:rtl/>
        </w:rPr>
        <w:t xml:space="preserve"> (להלן:</w:t>
      </w:r>
      <w:r w:rsidR="00AB65A3" w:rsidRPr="00AB65A3">
        <w:rPr>
          <w:rFonts w:ascii="Arial" w:hAnsi="Arial" w:hint="cs"/>
          <w:b/>
          <w:bCs/>
          <w:noProof w:val="0"/>
          <w:rtl/>
        </w:rPr>
        <w:t xml:space="preserve"> "קבוצת הרכישה"</w:t>
      </w:r>
      <w:r w:rsidR="00AB65A3">
        <w:rPr>
          <w:rFonts w:ascii="Arial" w:hAnsi="Arial" w:hint="cs"/>
          <w:noProof w:val="0"/>
          <w:rtl/>
        </w:rPr>
        <w:t>)</w:t>
      </w:r>
      <w:r>
        <w:rPr>
          <w:rFonts w:ascii="Arial" w:hAnsi="Arial" w:hint="cs"/>
          <w:noProof w:val="0"/>
          <w:rtl/>
        </w:rPr>
        <w:t xml:space="preserve">. </w:t>
      </w:r>
    </w:p>
    <w:p w:rsidR="00DA4363" w:rsidRDefault="00236CF4" w:rsidP="00C14667">
      <w:pPr>
        <w:spacing w:after="160" w:line="360" w:lineRule="auto"/>
        <w:ind w:left="510"/>
        <w:jc w:val="both"/>
        <w:rPr>
          <w:rFonts w:ascii="Arial" w:hAnsi="Arial"/>
          <w:noProof w:val="0"/>
          <w:rtl/>
        </w:rPr>
      </w:pPr>
      <w:r w:rsidRPr="002239AB">
        <w:rPr>
          <w:rFonts w:ascii="Arial" w:hAnsi="Arial"/>
          <w:noProof w:val="0"/>
          <w:rtl/>
        </w:rPr>
        <w:t xml:space="preserve">הנתבעים </w:t>
      </w:r>
      <w:r w:rsidR="00F7553D">
        <w:rPr>
          <w:rFonts w:ascii="Arial" w:hAnsi="Arial" w:hint="cs"/>
          <w:noProof w:val="0"/>
          <w:rtl/>
        </w:rPr>
        <w:t>6</w:t>
      </w:r>
      <w:r w:rsidRPr="002239AB">
        <w:rPr>
          <w:rFonts w:ascii="Arial" w:hAnsi="Arial"/>
          <w:noProof w:val="0"/>
          <w:rtl/>
        </w:rPr>
        <w:t>-</w:t>
      </w:r>
      <w:r w:rsidR="00F7553D">
        <w:rPr>
          <w:rFonts w:ascii="Arial" w:hAnsi="Arial" w:hint="cs"/>
          <w:noProof w:val="0"/>
          <w:rtl/>
        </w:rPr>
        <w:t>7</w:t>
      </w:r>
      <w:r w:rsidRPr="002239AB">
        <w:rPr>
          <w:rFonts w:ascii="Arial" w:hAnsi="Arial"/>
          <w:noProof w:val="0"/>
          <w:rtl/>
        </w:rPr>
        <w:t xml:space="preserve">, עורכי הדין </w:t>
      </w:r>
      <w:r w:rsidR="00C14667" w:rsidRPr="002239AB">
        <w:rPr>
          <w:rFonts w:ascii="Arial" w:hAnsi="Arial"/>
          <w:noProof w:val="0"/>
          <w:rtl/>
        </w:rPr>
        <w:t>יואב</w:t>
      </w:r>
      <w:r w:rsidR="00C14667">
        <w:rPr>
          <w:rFonts w:ascii="Arial" w:hAnsi="Arial" w:hint="cs"/>
          <w:noProof w:val="0"/>
          <w:rtl/>
        </w:rPr>
        <w:t xml:space="preserve"> ו</w:t>
      </w:r>
      <w:r w:rsidR="00C14667">
        <w:rPr>
          <w:rFonts w:ascii="Arial" w:hAnsi="Arial"/>
          <w:noProof w:val="0"/>
          <w:rtl/>
        </w:rPr>
        <w:t>יהודה</w:t>
      </w:r>
      <w:r w:rsidRPr="002239AB">
        <w:rPr>
          <w:rFonts w:ascii="Arial" w:hAnsi="Arial"/>
          <w:noProof w:val="0"/>
          <w:rtl/>
        </w:rPr>
        <w:t xml:space="preserve"> זהבי</w:t>
      </w:r>
      <w:r w:rsidR="00F94E3A">
        <w:rPr>
          <w:rFonts w:ascii="Arial" w:hAnsi="Arial" w:hint="cs"/>
          <w:noProof w:val="0"/>
          <w:rtl/>
        </w:rPr>
        <w:t>,</w:t>
      </w:r>
      <w:r>
        <w:rPr>
          <w:rFonts w:ascii="Arial" w:hAnsi="Arial" w:hint="cs"/>
          <w:noProof w:val="0"/>
          <w:rtl/>
        </w:rPr>
        <w:t xml:space="preserve"> נשכרו להיות היועצים המשפטיים של קבוצת הרכישה</w:t>
      </w:r>
      <w:r w:rsidR="00DA4363">
        <w:rPr>
          <w:rFonts w:ascii="Arial" w:hAnsi="Arial" w:hint="cs"/>
          <w:noProof w:val="0"/>
          <w:rtl/>
        </w:rPr>
        <w:t xml:space="preserve"> </w:t>
      </w:r>
      <w:r w:rsidRPr="002239AB">
        <w:rPr>
          <w:rFonts w:ascii="Arial" w:hAnsi="Arial"/>
          <w:noProof w:val="0"/>
          <w:rtl/>
        </w:rPr>
        <w:t xml:space="preserve">(להלן: </w:t>
      </w:r>
      <w:r w:rsidRPr="002239AB">
        <w:rPr>
          <w:rFonts w:ascii="Arial" w:hAnsi="Arial"/>
          <w:b/>
          <w:bCs/>
          <w:noProof w:val="0"/>
          <w:rtl/>
        </w:rPr>
        <w:t>"היועצים המשפטיים"</w:t>
      </w:r>
      <w:r w:rsidRPr="002239AB">
        <w:rPr>
          <w:rFonts w:ascii="Arial" w:hAnsi="Arial"/>
          <w:noProof w:val="0"/>
          <w:rtl/>
        </w:rPr>
        <w:t>).</w:t>
      </w:r>
      <w:r w:rsidR="005E0C3B">
        <w:rPr>
          <w:rFonts w:ascii="Arial" w:hAnsi="Arial" w:hint="cs"/>
          <w:noProof w:val="0"/>
          <w:rtl/>
        </w:rPr>
        <w:t xml:space="preserve"> </w:t>
      </w:r>
    </w:p>
    <w:p w:rsidR="00236CF4" w:rsidRDefault="005E0C3B" w:rsidP="00DA4363">
      <w:pPr>
        <w:spacing w:after="160" w:line="360" w:lineRule="auto"/>
        <w:ind w:left="510"/>
        <w:jc w:val="both"/>
        <w:rPr>
          <w:rFonts w:ascii="Arial" w:hAnsi="Arial"/>
          <w:noProof w:val="0"/>
        </w:rPr>
      </w:pPr>
      <w:r>
        <w:rPr>
          <w:rFonts w:ascii="Arial" w:hAnsi="Arial" w:hint="cs"/>
          <w:noProof w:val="0"/>
          <w:rtl/>
        </w:rPr>
        <w:t>לשם הנוחות יכונו מינהל המגורים</w:t>
      </w:r>
      <w:r w:rsidR="00F94E3A">
        <w:rPr>
          <w:rFonts w:ascii="Arial" w:hAnsi="Arial" w:hint="cs"/>
          <w:noProof w:val="0"/>
          <w:rtl/>
        </w:rPr>
        <w:t>, בעלי המניות בה</w:t>
      </w:r>
      <w:r>
        <w:rPr>
          <w:rFonts w:ascii="Arial" w:hAnsi="Arial" w:hint="cs"/>
          <w:noProof w:val="0"/>
          <w:rtl/>
        </w:rPr>
        <w:t xml:space="preserve"> ו</w:t>
      </w:r>
      <w:r w:rsidR="00F94E3A">
        <w:rPr>
          <w:rFonts w:ascii="Arial" w:hAnsi="Arial" w:hint="cs"/>
          <w:noProof w:val="0"/>
          <w:rtl/>
        </w:rPr>
        <w:t xml:space="preserve">כן </w:t>
      </w:r>
      <w:r>
        <w:rPr>
          <w:rFonts w:ascii="Arial" w:hAnsi="Arial" w:hint="cs"/>
          <w:noProof w:val="0"/>
          <w:rtl/>
        </w:rPr>
        <w:t xml:space="preserve">היועצים המשפטיים כ- </w:t>
      </w:r>
      <w:r w:rsidRPr="005E0C3B">
        <w:rPr>
          <w:rFonts w:ascii="Arial" w:hAnsi="Arial" w:hint="cs"/>
          <w:b/>
          <w:bCs/>
          <w:noProof w:val="0"/>
          <w:rtl/>
        </w:rPr>
        <w:t>"המארגנים"</w:t>
      </w:r>
      <w:r>
        <w:rPr>
          <w:rFonts w:ascii="Arial" w:hAnsi="Arial" w:hint="cs"/>
          <w:noProof w:val="0"/>
          <w:rtl/>
        </w:rPr>
        <w:t xml:space="preserve">. </w:t>
      </w:r>
    </w:p>
    <w:p w:rsidR="00236CF4" w:rsidRDefault="00236CF4" w:rsidP="00343716">
      <w:pPr>
        <w:spacing w:after="160" w:line="360" w:lineRule="auto"/>
        <w:ind w:left="510"/>
        <w:jc w:val="both"/>
        <w:rPr>
          <w:rFonts w:ascii="Arial" w:hAnsi="Arial"/>
          <w:noProof w:val="0"/>
        </w:rPr>
      </w:pPr>
      <w:r>
        <w:rPr>
          <w:rFonts w:ascii="Arial" w:hAnsi="Arial" w:hint="cs"/>
          <w:noProof w:val="0"/>
          <w:rtl/>
        </w:rPr>
        <w:t>התובעים בהליכים שלפניי הינם</w:t>
      </w:r>
      <w:r w:rsidR="00343716">
        <w:rPr>
          <w:rFonts w:ascii="Arial" w:hAnsi="Arial" w:hint="cs"/>
          <w:noProof w:val="0"/>
          <w:rtl/>
        </w:rPr>
        <w:t xml:space="preserve"> </w:t>
      </w:r>
      <w:r>
        <w:rPr>
          <w:rFonts w:ascii="Arial" w:hAnsi="Arial" w:hint="cs"/>
          <w:noProof w:val="0"/>
          <w:rtl/>
        </w:rPr>
        <w:t>רוכשים</w:t>
      </w:r>
      <w:r w:rsidR="00343716">
        <w:rPr>
          <w:rFonts w:ascii="Arial" w:hAnsi="Arial" w:hint="cs"/>
          <w:noProof w:val="0"/>
          <w:rtl/>
        </w:rPr>
        <w:t xml:space="preserve"> של זכויות ליחידות דיור שיוקמו על המגרש, רוכשים </w:t>
      </w:r>
      <w:r>
        <w:rPr>
          <w:rFonts w:ascii="Arial" w:hAnsi="Arial" w:hint="cs"/>
          <w:noProof w:val="0"/>
          <w:rtl/>
        </w:rPr>
        <w:t>שהצטרפו לקבוצת הרכישה במועדים שונים</w:t>
      </w:r>
      <w:r w:rsidR="008D44E1">
        <w:rPr>
          <w:rFonts w:ascii="Arial" w:hAnsi="Arial" w:hint="cs"/>
          <w:noProof w:val="0"/>
          <w:rtl/>
        </w:rPr>
        <w:t>. אתייחס להבחנות בין התובעים השונים</w:t>
      </w:r>
      <w:r w:rsidR="00343716">
        <w:rPr>
          <w:rFonts w:ascii="Arial" w:hAnsi="Arial" w:hint="cs"/>
          <w:noProof w:val="0"/>
          <w:rtl/>
        </w:rPr>
        <w:t xml:space="preserve">, ככל שאלו </w:t>
      </w:r>
      <w:r w:rsidR="008D44E1">
        <w:rPr>
          <w:rFonts w:ascii="Arial" w:hAnsi="Arial" w:hint="cs"/>
          <w:noProof w:val="0"/>
          <w:rtl/>
        </w:rPr>
        <w:t>רלוונטיות להכרעה בבקשות שלפניי</w:t>
      </w:r>
      <w:r w:rsidR="00343716">
        <w:rPr>
          <w:rFonts w:ascii="Arial" w:hAnsi="Arial" w:hint="cs"/>
          <w:noProof w:val="0"/>
          <w:rtl/>
        </w:rPr>
        <w:t xml:space="preserve"> וזאת</w:t>
      </w:r>
      <w:r w:rsidR="008D44E1">
        <w:rPr>
          <w:rFonts w:ascii="Arial" w:hAnsi="Arial" w:hint="cs"/>
          <w:noProof w:val="0"/>
          <w:rtl/>
        </w:rPr>
        <w:t xml:space="preserve"> בהתאם לעניין.</w:t>
      </w:r>
    </w:p>
    <w:p w:rsidR="008D44E1" w:rsidRPr="005E0C3B" w:rsidRDefault="008D44E1" w:rsidP="005D41B2">
      <w:pPr>
        <w:numPr>
          <w:ilvl w:val="0"/>
          <w:numId w:val="1"/>
        </w:numPr>
        <w:spacing w:after="160" w:line="360" w:lineRule="auto"/>
        <w:ind w:left="510" w:hanging="567"/>
        <w:jc w:val="both"/>
        <w:rPr>
          <w:rFonts w:ascii="Arial" w:hAnsi="Arial"/>
          <w:noProof w:val="0"/>
        </w:rPr>
      </w:pPr>
      <w:r w:rsidRPr="005E0C3B">
        <w:rPr>
          <w:rFonts w:ascii="Arial" w:hAnsi="Arial" w:hint="cs"/>
          <w:noProof w:val="0"/>
          <w:rtl/>
        </w:rPr>
        <w:t>בחודש פברואר 2016 הגישה מינהל המגורים</w:t>
      </w:r>
      <w:r w:rsidR="00343716">
        <w:rPr>
          <w:rFonts w:ascii="Arial" w:hAnsi="Arial" w:hint="cs"/>
          <w:noProof w:val="0"/>
          <w:rtl/>
        </w:rPr>
        <w:t>,</w:t>
      </w:r>
      <w:r w:rsidRPr="005E0C3B">
        <w:rPr>
          <w:rFonts w:ascii="Arial" w:hAnsi="Arial" w:hint="cs"/>
          <w:noProof w:val="0"/>
          <w:rtl/>
        </w:rPr>
        <w:t xml:space="preserve"> בשם קבוצת הרכישה</w:t>
      </w:r>
      <w:r w:rsidR="00343716">
        <w:rPr>
          <w:rFonts w:ascii="Arial" w:hAnsi="Arial" w:hint="cs"/>
          <w:noProof w:val="0"/>
          <w:rtl/>
        </w:rPr>
        <w:t>,</w:t>
      </w:r>
      <w:r w:rsidRPr="005E0C3B">
        <w:rPr>
          <w:rFonts w:ascii="Arial" w:hAnsi="Arial" w:hint="cs"/>
          <w:noProof w:val="0"/>
          <w:rtl/>
        </w:rPr>
        <w:t xml:space="preserve"> הצעת לרכישה המגרש</w:t>
      </w:r>
      <w:r w:rsidR="005E0C3B" w:rsidRPr="005E0C3B">
        <w:rPr>
          <w:rFonts w:ascii="Arial" w:hAnsi="Arial" w:hint="cs"/>
          <w:noProof w:val="0"/>
          <w:rtl/>
        </w:rPr>
        <w:t xml:space="preserve"> בסך של </w:t>
      </w:r>
      <w:r w:rsidR="005E0C3B" w:rsidRPr="005E0C3B">
        <w:rPr>
          <w:rFonts w:ascii="Arial" w:hAnsi="Arial"/>
          <w:noProof w:val="0"/>
          <w:rtl/>
        </w:rPr>
        <w:t>כ</w:t>
      </w:r>
      <w:r w:rsidR="005E0C3B">
        <w:rPr>
          <w:rFonts w:ascii="Arial" w:hAnsi="Arial" w:hint="cs"/>
          <w:noProof w:val="0"/>
          <w:rtl/>
        </w:rPr>
        <w:t xml:space="preserve">- </w:t>
      </w:r>
      <w:r w:rsidR="005E0C3B" w:rsidRPr="005E0C3B">
        <w:rPr>
          <w:rFonts w:ascii="Arial" w:hAnsi="Arial"/>
          <w:noProof w:val="0"/>
          <w:rtl/>
        </w:rPr>
        <w:t>1,250,000,000 ₪</w:t>
      </w:r>
      <w:r w:rsidRPr="005E0C3B">
        <w:rPr>
          <w:rFonts w:ascii="Arial" w:hAnsi="Arial" w:hint="cs"/>
          <w:noProof w:val="0"/>
          <w:rtl/>
        </w:rPr>
        <w:t>, וביום 21.3.2016 אושרה הזכייה של קבוצת הרכישה.</w:t>
      </w:r>
    </w:p>
    <w:p w:rsidR="008D44E1" w:rsidRDefault="008D44E1" w:rsidP="005D41B2">
      <w:pPr>
        <w:numPr>
          <w:ilvl w:val="0"/>
          <w:numId w:val="1"/>
        </w:numPr>
        <w:spacing w:after="160" w:line="360" w:lineRule="auto"/>
        <w:ind w:left="510" w:hanging="567"/>
        <w:jc w:val="both"/>
        <w:rPr>
          <w:rFonts w:ascii="Arial" w:hAnsi="Arial"/>
          <w:noProof w:val="0"/>
        </w:rPr>
      </w:pPr>
      <w:r>
        <w:rPr>
          <w:rFonts w:ascii="Arial" w:hAnsi="Arial" w:hint="cs"/>
          <w:noProof w:val="0"/>
          <w:rtl/>
        </w:rPr>
        <w:lastRenderedPageBreak/>
        <w:t>בסמוך</w:t>
      </w:r>
      <w:r w:rsidR="00BD57B8">
        <w:rPr>
          <w:rFonts w:ascii="Arial" w:hAnsi="Arial" w:hint="cs"/>
          <w:noProof w:val="0"/>
          <w:rtl/>
        </w:rPr>
        <w:t xml:space="preserve"> </w:t>
      </w:r>
      <w:r>
        <w:rPr>
          <w:rFonts w:ascii="Arial" w:hAnsi="Arial" w:hint="cs"/>
          <w:noProof w:val="0"/>
          <w:rtl/>
        </w:rPr>
        <w:t>לאחר הגשת ההצעה והודעת הזכייה, התגל</w:t>
      </w:r>
      <w:r w:rsidR="00D462D6">
        <w:rPr>
          <w:rFonts w:ascii="Arial" w:hAnsi="Arial" w:hint="cs"/>
          <w:noProof w:val="0"/>
          <w:rtl/>
        </w:rPr>
        <w:t>ע</w:t>
      </w:r>
      <w:r>
        <w:rPr>
          <w:rFonts w:ascii="Arial" w:hAnsi="Arial" w:hint="cs"/>
          <w:noProof w:val="0"/>
          <w:rtl/>
        </w:rPr>
        <w:t>ו סכסוכים בין חלק מחברי קב</w:t>
      </w:r>
      <w:r w:rsidR="0063212A">
        <w:rPr>
          <w:rFonts w:ascii="Arial" w:hAnsi="Arial" w:hint="cs"/>
          <w:noProof w:val="0"/>
          <w:rtl/>
        </w:rPr>
        <w:t>ו</w:t>
      </w:r>
      <w:r>
        <w:rPr>
          <w:rFonts w:ascii="Arial" w:hAnsi="Arial" w:hint="cs"/>
          <w:noProof w:val="0"/>
          <w:rtl/>
        </w:rPr>
        <w:t>צת הרכישה לבין רוב חברי קב</w:t>
      </w:r>
      <w:r w:rsidR="0063212A">
        <w:rPr>
          <w:rFonts w:ascii="Arial" w:hAnsi="Arial" w:hint="cs"/>
          <w:noProof w:val="0"/>
          <w:rtl/>
        </w:rPr>
        <w:t>ו</w:t>
      </w:r>
      <w:r>
        <w:rPr>
          <w:rFonts w:ascii="Arial" w:hAnsi="Arial" w:hint="cs"/>
          <w:noProof w:val="0"/>
          <w:rtl/>
        </w:rPr>
        <w:t>צת הרכישה, וכן סכסוכים בין חלק מחברי קבוצת הרכישה לבין מינהל המגורים והיועצים המשפטיים.</w:t>
      </w:r>
    </w:p>
    <w:p w:rsidR="008D44E1" w:rsidRDefault="0063212A" w:rsidP="005D41B2">
      <w:pPr>
        <w:numPr>
          <w:ilvl w:val="0"/>
          <w:numId w:val="1"/>
        </w:numPr>
        <w:spacing w:after="160" w:line="360" w:lineRule="auto"/>
        <w:ind w:left="510" w:hanging="567"/>
        <w:jc w:val="both"/>
        <w:rPr>
          <w:rFonts w:ascii="Arial" w:hAnsi="Arial"/>
          <w:noProof w:val="0"/>
        </w:rPr>
      </w:pPr>
      <w:r>
        <w:rPr>
          <w:rFonts w:ascii="Arial" w:hAnsi="Arial" w:hint="cs"/>
          <w:noProof w:val="0"/>
          <w:rtl/>
        </w:rPr>
        <w:t>סכסוכים אלו הולידו שורה ארוכה של הליכים משפטיים, אשר אסקור את ה</w:t>
      </w:r>
      <w:r w:rsidR="00BD57B8">
        <w:rPr>
          <w:rFonts w:ascii="Arial" w:hAnsi="Arial" w:hint="cs"/>
          <w:noProof w:val="0"/>
          <w:rtl/>
        </w:rPr>
        <w:t>הליכים ה</w:t>
      </w:r>
      <w:r>
        <w:rPr>
          <w:rFonts w:ascii="Arial" w:hAnsi="Arial" w:hint="cs"/>
          <w:noProof w:val="0"/>
          <w:rtl/>
        </w:rPr>
        <w:t>רלוונטיים ל</w:t>
      </w:r>
      <w:r w:rsidR="00343716">
        <w:rPr>
          <w:rFonts w:ascii="Arial" w:hAnsi="Arial" w:hint="cs"/>
          <w:noProof w:val="0"/>
          <w:rtl/>
        </w:rPr>
        <w:t xml:space="preserve">צורך </w:t>
      </w:r>
      <w:r>
        <w:rPr>
          <w:rFonts w:ascii="Arial" w:hAnsi="Arial" w:hint="cs"/>
          <w:noProof w:val="0"/>
          <w:rtl/>
        </w:rPr>
        <w:t>הכרעה בבקשות שלפניי.</w:t>
      </w:r>
    </w:p>
    <w:p w:rsidR="0063212A" w:rsidRDefault="0063212A" w:rsidP="00343716">
      <w:pPr>
        <w:numPr>
          <w:ilvl w:val="0"/>
          <w:numId w:val="1"/>
        </w:numPr>
        <w:spacing w:after="160" w:line="360" w:lineRule="auto"/>
        <w:ind w:left="510" w:hanging="567"/>
        <w:jc w:val="both"/>
        <w:rPr>
          <w:rFonts w:ascii="Arial" w:hAnsi="Arial"/>
          <w:noProof w:val="0"/>
        </w:rPr>
      </w:pPr>
      <w:r>
        <w:rPr>
          <w:rFonts w:ascii="Arial" w:hAnsi="Arial" w:hint="cs"/>
          <w:noProof w:val="0"/>
          <w:rtl/>
        </w:rPr>
        <w:t xml:space="preserve">סוג ההליכים הראשון </w:t>
      </w:r>
      <w:r w:rsidR="00343716">
        <w:rPr>
          <w:rFonts w:ascii="Arial" w:hAnsi="Arial" w:hint="cs"/>
          <w:noProof w:val="0"/>
          <w:rtl/>
        </w:rPr>
        <w:t xml:space="preserve">שהתנהל </w:t>
      </w:r>
      <w:r>
        <w:rPr>
          <w:rFonts w:ascii="Arial" w:hAnsi="Arial" w:hint="cs"/>
          <w:noProof w:val="0"/>
          <w:rtl/>
        </w:rPr>
        <w:t>הינן התביעות שלפניי</w:t>
      </w:r>
      <w:r w:rsidR="00BD57B8">
        <w:rPr>
          <w:rFonts w:ascii="Arial" w:hAnsi="Arial" w:hint="cs"/>
          <w:noProof w:val="0"/>
          <w:rtl/>
        </w:rPr>
        <w:t>, תביעות</w:t>
      </w:r>
      <w:r>
        <w:rPr>
          <w:rFonts w:ascii="Arial" w:hAnsi="Arial" w:hint="cs"/>
          <w:noProof w:val="0"/>
          <w:rtl/>
        </w:rPr>
        <w:t xml:space="preserve"> של חלק מחברי קבוצת הרכישה כנגד מינהל המגורים ו</w:t>
      </w:r>
      <w:r w:rsidR="00343716">
        <w:rPr>
          <w:rFonts w:ascii="Arial" w:hAnsi="Arial" w:hint="cs"/>
          <w:noProof w:val="0"/>
          <w:rtl/>
        </w:rPr>
        <w:t>כנגד היועצים המשפטיים.</w:t>
      </w:r>
      <w:r>
        <w:rPr>
          <w:rFonts w:ascii="Arial" w:hAnsi="Arial" w:hint="cs"/>
          <w:noProof w:val="0"/>
          <w:rtl/>
        </w:rPr>
        <w:t xml:space="preserve"> בשלב מסוים תוקנו </w:t>
      </w:r>
      <w:r w:rsidR="00343716">
        <w:rPr>
          <w:rFonts w:ascii="Arial" w:hAnsi="Arial" w:hint="cs"/>
          <w:noProof w:val="0"/>
          <w:rtl/>
        </w:rPr>
        <w:t xml:space="preserve">כתבי התביעה, כך שאלו </w:t>
      </w:r>
      <w:r>
        <w:rPr>
          <w:rFonts w:ascii="Arial" w:hAnsi="Arial" w:hint="cs"/>
          <w:noProof w:val="0"/>
          <w:rtl/>
        </w:rPr>
        <w:t>הוגשו</w:t>
      </w:r>
      <w:r w:rsidR="00DA4363">
        <w:rPr>
          <w:rFonts w:ascii="Arial" w:hAnsi="Arial" w:hint="cs"/>
          <w:noProof w:val="0"/>
          <w:rtl/>
        </w:rPr>
        <w:t xml:space="preserve"> </w:t>
      </w:r>
      <w:r>
        <w:rPr>
          <w:rFonts w:ascii="Arial" w:hAnsi="Arial" w:hint="cs"/>
          <w:noProof w:val="0"/>
          <w:rtl/>
        </w:rPr>
        <w:t xml:space="preserve">גם כנגד מדינת ישראל (להלן: </w:t>
      </w:r>
      <w:r w:rsidRPr="00926C4E">
        <w:rPr>
          <w:rFonts w:ascii="Arial" w:hAnsi="Arial" w:hint="cs"/>
          <w:b/>
          <w:bCs/>
          <w:noProof w:val="0"/>
          <w:rtl/>
        </w:rPr>
        <w:t>"תביעות חברי קבוצת הרכישה כנגד מינהל המגורים"</w:t>
      </w:r>
      <w:r>
        <w:rPr>
          <w:rFonts w:ascii="Arial" w:hAnsi="Arial" w:hint="cs"/>
          <w:noProof w:val="0"/>
          <w:rtl/>
        </w:rPr>
        <w:t>).</w:t>
      </w:r>
    </w:p>
    <w:p w:rsidR="00545C6D" w:rsidRDefault="0063212A" w:rsidP="00AA3E9C">
      <w:pPr>
        <w:numPr>
          <w:ilvl w:val="0"/>
          <w:numId w:val="1"/>
        </w:numPr>
        <w:spacing w:after="160" w:line="360" w:lineRule="auto"/>
        <w:ind w:left="510" w:hanging="567"/>
        <w:jc w:val="both"/>
        <w:rPr>
          <w:rFonts w:ascii="Arial" w:hAnsi="Arial"/>
          <w:noProof w:val="0"/>
        </w:rPr>
      </w:pPr>
      <w:r>
        <w:rPr>
          <w:rFonts w:ascii="Arial" w:hAnsi="Arial" w:hint="cs"/>
          <w:noProof w:val="0"/>
          <w:rtl/>
        </w:rPr>
        <w:t>תביעות</w:t>
      </w:r>
      <w:r w:rsidR="00926C4E">
        <w:rPr>
          <w:rFonts w:ascii="Arial" w:hAnsi="Arial" w:hint="cs"/>
          <w:noProof w:val="0"/>
          <w:rtl/>
        </w:rPr>
        <w:t xml:space="preserve"> חברי קבוצת הרכישה כנגד מינהל המגורים הוגשו חלק</w:t>
      </w:r>
      <w:r w:rsidR="00BD57B8">
        <w:rPr>
          <w:rFonts w:ascii="Arial" w:hAnsi="Arial" w:hint="cs"/>
          <w:noProof w:val="0"/>
          <w:rtl/>
        </w:rPr>
        <w:t>ם</w:t>
      </w:r>
      <w:r w:rsidR="00926C4E">
        <w:rPr>
          <w:rFonts w:ascii="Arial" w:hAnsi="Arial" w:hint="cs"/>
          <w:noProof w:val="0"/>
          <w:rtl/>
        </w:rPr>
        <w:t xml:space="preserve"> לבית המשפט השלום</w:t>
      </w:r>
      <w:r w:rsidR="00343716">
        <w:rPr>
          <w:rFonts w:ascii="Arial" w:hAnsi="Arial" w:hint="cs"/>
          <w:noProof w:val="0"/>
          <w:rtl/>
        </w:rPr>
        <w:t xml:space="preserve"> בתל אביב</w:t>
      </w:r>
      <w:r w:rsidR="00926C4E">
        <w:rPr>
          <w:rFonts w:ascii="Arial" w:hAnsi="Arial" w:hint="cs"/>
          <w:noProof w:val="0"/>
          <w:rtl/>
        </w:rPr>
        <w:t xml:space="preserve">, בתיקים המפורטים לעיל: </w:t>
      </w:r>
      <w:r w:rsidR="00771486">
        <w:rPr>
          <w:rFonts w:ascii="Arial" w:hAnsi="Arial" w:hint="cs"/>
          <w:noProof w:val="0"/>
          <w:rtl/>
        </w:rPr>
        <w:t>8996-10-16, 43763-10-19, 47051-09-17, 17367-09-17 ו- 64941-09-16. בתיקים אלו ניתנה ביום 17.1.2023 החלטה של בית</w:t>
      </w:r>
      <w:r w:rsidR="00545C6D">
        <w:rPr>
          <w:rFonts w:ascii="Arial" w:hAnsi="Arial" w:hint="cs"/>
          <w:noProof w:val="0"/>
          <w:rtl/>
        </w:rPr>
        <w:t xml:space="preserve"> משפט השלום (כב' השופט אלקלעי) כי הוא מתיר לתקן את כתב התביעה, כך שיוגש כתב תביעה </w:t>
      </w:r>
      <w:r w:rsidR="00545C6D" w:rsidRPr="00343716">
        <w:rPr>
          <w:rFonts w:ascii="Arial" w:hAnsi="Arial" w:hint="cs"/>
          <w:b/>
          <w:bCs/>
          <w:noProof w:val="0"/>
          <w:rtl/>
        </w:rPr>
        <w:t>מאוחד</w:t>
      </w:r>
      <w:r w:rsidR="00545C6D">
        <w:rPr>
          <w:rFonts w:ascii="Arial" w:hAnsi="Arial" w:hint="cs"/>
          <w:noProof w:val="0"/>
          <w:rtl/>
        </w:rPr>
        <w:t xml:space="preserve"> לכלל התיקים הללו. עוד קבע בית משפט השלום</w:t>
      </w:r>
      <w:r w:rsidR="00BD57B8">
        <w:rPr>
          <w:rFonts w:ascii="Arial" w:hAnsi="Arial" w:hint="cs"/>
          <w:noProof w:val="0"/>
          <w:rtl/>
        </w:rPr>
        <w:t>,</w:t>
      </w:r>
      <w:r w:rsidR="00545C6D">
        <w:rPr>
          <w:rFonts w:ascii="Arial" w:hAnsi="Arial" w:hint="cs"/>
          <w:noProof w:val="0"/>
          <w:rtl/>
        </w:rPr>
        <w:t xml:space="preserve"> כי היות וסכום התביעה המאוחד עולה על 2,500,000 ₪, התיק יועבר לבית המשפט המחוזי.</w:t>
      </w:r>
    </w:p>
    <w:p w:rsidR="00771486" w:rsidRPr="00545C6D" w:rsidRDefault="00545C6D" w:rsidP="00343716">
      <w:pPr>
        <w:spacing w:after="160" w:line="360" w:lineRule="auto"/>
        <w:ind w:left="510"/>
        <w:jc w:val="both"/>
        <w:rPr>
          <w:rFonts w:ascii="Arial" w:hAnsi="Arial"/>
          <w:noProof w:val="0"/>
        </w:rPr>
      </w:pPr>
      <w:r>
        <w:rPr>
          <w:rFonts w:ascii="Arial" w:hAnsi="Arial" w:hint="cs"/>
          <w:noProof w:val="0"/>
          <w:rtl/>
        </w:rPr>
        <w:t>כתב התביעה המתוקן בסך של</w:t>
      </w:r>
      <w:r w:rsidRPr="00BC7D63">
        <w:rPr>
          <w:rFonts w:ascii="Arial" w:hAnsi="Arial" w:hint="cs"/>
          <w:b/>
          <w:bCs/>
          <w:noProof w:val="0"/>
          <w:rtl/>
        </w:rPr>
        <w:t xml:space="preserve"> 7,216,</w:t>
      </w:r>
      <w:r w:rsidR="00277EBD" w:rsidRPr="00BC7D63">
        <w:rPr>
          <w:rFonts w:ascii="Arial" w:hAnsi="Arial" w:hint="cs"/>
          <w:b/>
          <w:bCs/>
          <w:noProof w:val="0"/>
          <w:rtl/>
        </w:rPr>
        <w:t>426</w:t>
      </w:r>
      <w:r w:rsidRPr="00BC7D63">
        <w:rPr>
          <w:rFonts w:ascii="Arial" w:hAnsi="Arial" w:hint="cs"/>
          <w:b/>
          <w:bCs/>
          <w:noProof w:val="0"/>
          <w:rtl/>
        </w:rPr>
        <w:t xml:space="preserve"> </w:t>
      </w:r>
      <w:r>
        <w:rPr>
          <w:rFonts w:ascii="Arial" w:hAnsi="Arial" w:hint="cs"/>
          <w:noProof w:val="0"/>
          <w:rtl/>
        </w:rPr>
        <w:t xml:space="preserve">₪ </w:t>
      </w:r>
      <w:r w:rsidR="00343716">
        <w:rPr>
          <w:rFonts w:ascii="Arial" w:hAnsi="Arial" w:hint="cs"/>
          <w:noProof w:val="0"/>
          <w:rtl/>
        </w:rPr>
        <w:t xml:space="preserve">בתיקים אלו </w:t>
      </w:r>
      <w:r>
        <w:rPr>
          <w:rFonts w:ascii="Arial" w:hAnsi="Arial" w:hint="cs"/>
          <w:noProof w:val="0"/>
          <w:rtl/>
        </w:rPr>
        <w:t xml:space="preserve">הוגש </w:t>
      </w:r>
      <w:r w:rsidR="00343716">
        <w:rPr>
          <w:rFonts w:ascii="Arial" w:hAnsi="Arial" w:hint="cs"/>
          <w:noProof w:val="0"/>
          <w:rtl/>
        </w:rPr>
        <w:t xml:space="preserve">לבית המשפט המחוזי </w:t>
      </w:r>
      <w:r>
        <w:rPr>
          <w:rFonts w:ascii="Arial" w:hAnsi="Arial" w:hint="cs"/>
          <w:noProof w:val="0"/>
          <w:rtl/>
        </w:rPr>
        <w:t>ביום 23.2.2023</w:t>
      </w:r>
      <w:r w:rsidR="00C178D9">
        <w:rPr>
          <w:rFonts w:ascii="Arial" w:hAnsi="Arial" w:hint="cs"/>
          <w:noProof w:val="0"/>
          <w:rtl/>
        </w:rPr>
        <w:t xml:space="preserve"> </w:t>
      </w:r>
      <w:r w:rsidR="00343716">
        <w:rPr>
          <w:rFonts w:ascii="Arial" w:hAnsi="Arial" w:hint="cs"/>
          <w:noProof w:val="0"/>
          <w:rtl/>
        </w:rPr>
        <w:t xml:space="preserve">וזאת </w:t>
      </w:r>
      <w:r w:rsidR="00C178D9">
        <w:rPr>
          <w:rFonts w:ascii="Arial" w:hAnsi="Arial" w:hint="cs"/>
          <w:noProof w:val="0"/>
          <w:rtl/>
        </w:rPr>
        <w:t>מטעם התובעים</w:t>
      </w:r>
      <w:r w:rsidR="00343716">
        <w:rPr>
          <w:rFonts w:ascii="Arial" w:hAnsi="Arial" w:hint="cs"/>
          <w:noProof w:val="0"/>
          <w:rtl/>
        </w:rPr>
        <w:t xml:space="preserve"> 9-12</w:t>
      </w:r>
      <w:r w:rsidR="00C178D9">
        <w:rPr>
          <w:rFonts w:ascii="Arial" w:hAnsi="Arial" w:hint="cs"/>
          <w:noProof w:val="0"/>
          <w:rtl/>
        </w:rPr>
        <w:t xml:space="preserve"> ו</w:t>
      </w:r>
      <w:r w:rsidR="00343716">
        <w:rPr>
          <w:rFonts w:ascii="Arial" w:hAnsi="Arial" w:hint="cs"/>
          <w:noProof w:val="0"/>
          <w:rtl/>
        </w:rPr>
        <w:t>- 16-19</w:t>
      </w:r>
      <w:r>
        <w:rPr>
          <w:rFonts w:ascii="Arial" w:hAnsi="Arial" w:hint="cs"/>
          <w:noProof w:val="0"/>
          <w:rtl/>
        </w:rPr>
        <w:t>.</w:t>
      </w:r>
      <w:r w:rsidR="00771486" w:rsidRPr="00545C6D">
        <w:rPr>
          <w:rFonts w:ascii="Arial" w:hAnsi="Arial" w:hint="cs"/>
          <w:noProof w:val="0"/>
          <w:rtl/>
        </w:rPr>
        <w:t xml:space="preserve"> </w:t>
      </w:r>
      <w:r w:rsidR="00DA4363">
        <w:rPr>
          <w:rFonts w:ascii="Arial" w:hAnsi="Arial" w:hint="cs"/>
          <w:noProof w:val="0"/>
          <w:rtl/>
        </w:rPr>
        <w:t>במסגרת תביעה זו, נתבעו</w:t>
      </w:r>
      <w:r w:rsidR="00C178D9">
        <w:rPr>
          <w:rFonts w:ascii="Arial" w:hAnsi="Arial" w:hint="cs"/>
          <w:noProof w:val="0"/>
          <w:rtl/>
        </w:rPr>
        <w:t xml:space="preserve"> </w:t>
      </w:r>
      <w:r w:rsidR="0081098E">
        <w:rPr>
          <w:rFonts w:ascii="Arial" w:hAnsi="Arial" w:hint="cs"/>
          <w:noProof w:val="0"/>
          <w:rtl/>
        </w:rPr>
        <w:t xml:space="preserve">כלל </w:t>
      </w:r>
      <w:r w:rsidR="00DB0820">
        <w:rPr>
          <w:rFonts w:ascii="Arial" w:hAnsi="Arial" w:hint="cs"/>
          <w:noProof w:val="0"/>
          <w:rtl/>
        </w:rPr>
        <w:t>הנתבעים</w:t>
      </w:r>
      <w:r w:rsidR="0081098E">
        <w:rPr>
          <w:rFonts w:ascii="Arial" w:hAnsi="Arial" w:hint="cs"/>
          <w:noProof w:val="0"/>
          <w:rtl/>
        </w:rPr>
        <w:t xml:space="preserve"> כאן.</w:t>
      </w:r>
      <w:r w:rsidR="00251630">
        <w:rPr>
          <w:rFonts w:ascii="Arial" w:hAnsi="Arial" w:hint="cs"/>
          <w:noProof w:val="0"/>
          <w:rtl/>
        </w:rPr>
        <w:t xml:space="preserve"> לשם הנוחות בלבד</w:t>
      </w:r>
      <w:r w:rsidR="00343716">
        <w:rPr>
          <w:rFonts w:ascii="Arial" w:hAnsi="Arial" w:hint="cs"/>
          <w:noProof w:val="0"/>
          <w:rtl/>
        </w:rPr>
        <w:t>,</w:t>
      </w:r>
      <w:r w:rsidR="00251630">
        <w:rPr>
          <w:rFonts w:ascii="Arial" w:hAnsi="Arial" w:hint="cs"/>
          <w:noProof w:val="0"/>
          <w:rtl/>
        </w:rPr>
        <w:t xml:space="preserve"> התביעה </w:t>
      </w:r>
      <w:r w:rsidR="00343716">
        <w:rPr>
          <w:rFonts w:ascii="Arial" w:hAnsi="Arial" w:hint="cs"/>
          <w:noProof w:val="0"/>
          <w:rtl/>
        </w:rPr>
        <w:t>ה</w:t>
      </w:r>
      <w:r w:rsidR="00251630">
        <w:rPr>
          <w:rFonts w:ascii="Arial" w:hAnsi="Arial" w:hint="cs"/>
          <w:noProof w:val="0"/>
          <w:rtl/>
        </w:rPr>
        <w:t xml:space="preserve">מתוקנת לגבי התיקים </w:t>
      </w:r>
      <w:r w:rsidR="00343716">
        <w:rPr>
          <w:rFonts w:ascii="Arial" w:hAnsi="Arial" w:hint="cs"/>
          <w:noProof w:val="0"/>
          <w:rtl/>
        </w:rPr>
        <w:t xml:space="preserve">הללו </w:t>
      </w:r>
      <w:r w:rsidR="00D462D6">
        <w:rPr>
          <w:rFonts w:ascii="Arial" w:hAnsi="Arial" w:hint="cs"/>
          <w:noProof w:val="0"/>
          <w:rtl/>
        </w:rPr>
        <w:t>ת</w:t>
      </w:r>
      <w:r w:rsidR="00251630">
        <w:rPr>
          <w:rFonts w:ascii="Arial" w:hAnsi="Arial" w:hint="cs"/>
          <w:noProof w:val="0"/>
          <w:rtl/>
        </w:rPr>
        <w:t>כונ</w:t>
      </w:r>
      <w:r w:rsidR="00D462D6">
        <w:rPr>
          <w:rFonts w:ascii="Arial" w:hAnsi="Arial" w:hint="cs"/>
          <w:noProof w:val="0"/>
          <w:rtl/>
        </w:rPr>
        <w:t>ה</w:t>
      </w:r>
      <w:r w:rsidR="00251630">
        <w:rPr>
          <w:rFonts w:ascii="Arial" w:hAnsi="Arial" w:hint="cs"/>
          <w:noProof w:val="0"/>
          <w:rtl/>
        </w:rPr>
        <w:t xml:space="preserve"> להלן: </w:t>
      </w:r>
      <w:r w:rsidR="00251630" w:rsidRPr="00251630">
        <w:rPr>
          <w:rFonts w:ascii="Arial" w:hAnsi="Arial" w:hint="cs"/>
          <w:b/>
          <w:bCs/>
          <w:noProof w:val="0"/>
          <w:rtl/>
        </w:rPr>
        <w:t>"</w:t>
      </w:r>
      <w:r w:rsidR="00251630">
        <w:rPr>
          <w:rFonts w:ascii="Arial" w:hAnsi="Arial" w:hint="cs"/>
          <w:b/>
          <w:bCs/>
          <w:noProof w:val="0"/>
          <w:rtl/>
        </w:rPr>
        <w:t xml:space="preserve">תביעת </w:t>
      </w:r>
      <w:r w:rsidR="00251630" w:rsidRPr="00251630">
        <w:rPr>
          <w:rFonts w:ascii="Arial" w:hAnsi="Arial" w:hint="cs"/>
          <w:b/>
          <w:bCs/>
          <w:noProof w:val="0"/>
          <w:rtl/>
        </w:rPr>
        <w:t>השלום".</w:t>
      </w:r>
    </w:p>
    <w:p w:rsidR="00716300" w:rsidRDefault="00545C6D" w:rsidP="00343716">
      <w:pPr>
        <w:spacing w:after="160" w:line="360" w:lineRule="auto"/>
        <w:ind w:left="510"/>
        <w:jc w:val="both"/>
        <w:rPr>
          <w:rFonts w:ascii="Arial" w:hAnsi="Arial"/>
          <w:noProof w:val="0"/>
          <w:rtl/>
        </w:rPr>
      </w:pPr>
      <w:r>
        <w:rPr>
          <w:rFonts w:ascii="Arial" w:hAnsi="Arial" w:hint="cs"/>
          <w:noProof w:val="0"/>
          <w:rtl/>
        </w:rPr>
        <w:t>כמו כן, הוגשו</w:t>
      </w:r>
      <w:r w:rsidR="00343716">
        <w:rPr>
          <w:rFonts w:ascii="Arial" w:hAnsi="Arial" w:hint="cs"/>
          <w:noProof w:val="0"/>
          <w:rtl/>
        </w:rPr>
        <w:t xml:space="preserve"> על ידי תובעים אחרים חברי קבוצת הרכישה, </w:t>
      </w:r>
      <w:r>
        <w:rPr>
          <w:rFonts w:ascii="Arial" w:hAnsi="Arial" w:hint="cs"/>
          <w:noProof w:val="0"/>
          <w:rtl/>
        </w:rPr>
        <w:t>תביעו</w:t>
      </w:r>
      <w:r w:rsidR="00C41822">
        <w:rPr>
          <w:rFonts w:ascii="Arial" w:hAnsi="Arial" w:hint="cs"/>
          <w:noProof w:val="0"/>
          <w:rtl/>
        </w:rPr>
        <w:t>ת</w:t>
      </w:r>
      <w:r>
        <w:rPr>
          <w:rFonts w:ascii="Arial" w:hAnsi="Arial" w:hint="cs"/>
          <w:noProof w:val="0"/>
          <w:rtl/>
        </w:rPr>
        <w:t xml:space="preserve"> </w:t>
      </w:r>
      <w:r w:rsidR="00926C4E">
        <w:rPr>
          <w:rFonts w:ascii="Arial" w:hAnsi="Arial" w:hint="cs"/>
          <w:noProof w:val="0"/>
          <w:rtl/>
        </w:rPr>
        <w:t>בבית המשפט המחוזי בתיקים הבאים:</w:t>
      </w:r>
      <w:r w:rsidR="00716300">
        <w:rPr>
          <w:rFonts w:ascii="Arial" w:hAnsi="Arial" w:hint="cs"/>
          <w:noProof w:val="0"/>
          <w:rtl/>
        </w:rPr>
        <w:t xml:space="preserve"> 64085-09-17</w:t>
      </w:r>
      <w:r w:rsidR="00C41822">
        <w:rPr>
          <w:rFonts w:ascii="Arial" w:hAnsi="Arial" w:hint="cs"/>
          <w:noProof w:val="0"/>
          <w:rtl/>
        </w:rPr>
        <w:t xml:space="preserve"> ו</w:t>
      </w:r>
      <w:r w:rsidR="001A1965">
        <w:rPr>
          <w:rFonts w:ascii="Arial" w:hAnsi="Arial" w:hint="cs"/>
          <w:noProof w:val="0"/>
          <w:rtl/>
        </w:rPr>
        <w:t xml:space="preserve">- </w:t>
      </w:r>
      <w:r w:rsidR="00716300">
        <w:rPr>
          <w:rFonts w:ascii="Arial" w:hAnsi="Arial" w:hint="cs"/>
          <w:noProof w:val="0"/>
          <w:rtl/>
        </w:rPr>
        <w:t>44720-12-17.</w:t>
      </w:r>
    </w:p>
    <w:p w:rsidR="00251630" w:rsidRPr="00545C6D" w:rsidRDefault="00433B0E" w:rsidP="007A7A8D">
      <w:pPr>
        <w:spacing w:after="160" w:line="360" w:lineRule="auto"/>
        <w:ind w:left="510"/>
        <w:jc w:val="both"/>
        <w:rPr>
          <w:rFonts w:ascii="Arial" w:hAnsi="Arial"/>
          <w:noProof w:val="0"/>
        </w:rPr>
      </w:pPr>
      <w:r>
        <w:rPr>
          <w:rFonts w:ascii="Arial" w:hAnsi="Arial" w:hint="cs"/>
          <w:noProof w:val="0"/>
          <w:rtl/>
        </w:rPr>
        <w:lastRenderedPageBreak/>
        <w:t>ביום</w:t>
      </w:r>
      <w:r w:rsidR="00C41822">
        <w:rPr>
          <w:rFonts w:ascii="Arial" w:hAnsi="Arial" w:hint="cs"/>
          <w:noProof w:val="0"/>
          <w:rtl/>
        </w:rPr>
        <w:t xml:space="preserve"> </w:t>
      </w:r>
      <w:r w:rsidR="00716300">
        <w:rPr>
          <w:rFonts w:ascii="Arial" w:hAnsi="Arial" w:hint="cs"/>
          <w:noProof w:val="0"/>
          <w:rtl/>
        </w:rPr>
        <w:t xml:space="preserve">16.1.2023 הוגש כתב תביעה מתוקן </w:t>
      </w:r>
      <w:r w:rsidR="001A1965">
        <w:rPr>
          <w:rFonts w:ascii="Arial" w:hAnsi="Arial" w:hint="cs"/>
          <w:noProof w:val="0"/>
          <w:rtl/>
        </w:rPr>
        <w:t>בתיקי בית המשפט המחוזי וזאת על סך של</w:t>
      </w:r>
      <w:r w:rsidR="00716300">
        <w:rPr>
          <w:rFonts w:ascii="Arial" w:hAnsi="Arial" w:hint="cs"/>
          <w:noProof w:val="0"/>
          <w:rtl/>
        </w:rPr>
        <w:t xml:space="preserve"> </w:t>
      </w:r>
      <w:r w:rsidR="00716300" w:rsidRPr="00BC7D63">
        <w:rPr>
          <w:rFonts w:ascii="Arial" w:hAnsi="Arial" w:hint="cs"/>
          <w:b/>
          <w:bCs/>
          <w:noProof w:val="0"/>
          <w:rtl/>
        </w:rPr>
        <w:t>12,563,325</w:t>
      </w:r>
      <w:r w:rsidR="00716300">
        <w:rPr>
          <w:rFonts w:ascii="Arial" w:hAnsi="Arial" w:hint="cs"/>
          <w:noProof w:val="0"/>
          <w:rtl/>
        </w:rPr>
        <w:t xml:space="preserve"> ₪ </w:t>
      </w:r>
      <w:r>
        <w:rPr>
          <w:rFonts w:ascii="Arial" w:hAnsi="Arial" w:hint="cs"/>
          <w:noProof w:val="0"/>
          <w:rtl/>
        </w:rPr>
        <w:t xml:space="preserve">מטעם </w:t>
      </w:r>
      <w:r w:rsidR="00343716">
        <w:rPr>
          <w:rFonts w:ascii="Arial" w:hAnsi="Arial" w:hint="cs"/>
          <w:noProof w:val="0"/>
          <w:rtl/>
        </w:rPr>
        <w:t>ה</w:t>
      </w:r>
      <w:r>
        <w:rPr>
          <w:rFonts w:ascii="Arial" w:hAnsi="Arial" w:hint="cs"/>
          <w:noProof w:val="0"/>
          <w:rtl/>
        </w:rPr>
        <w:t>תובעים 1-8 ו</w:t>
      </w:r>
      <w:r w:rsidR="00343716">
        <w:rPr>
          <w:rFonts w:ascii="Arial" w:hAnsi="Arial" w:hint="cs"/>
          <w:noProof w:val="0"/>
          <w:rtl/>
        </w:rPr>
        <w:t xml:space="preserve">- התובעים </w:t>
      </w:r>
      <w:r>
        <w:rPr>
          <w:rFonts w:ascii="Arial" w:hAnsi="Arial" w:hint="cs"/>
          <w:noProof w:val="0"/>
          <w:rtl/>
        </w:rPr>
        <w:t>13-15.</w:t>
      </w:r>
      <w:r w:rsidR="00DB0820">
        <w:rPr>
          <w:rFonts w:ascii="Arial" w:hAnsi="Arial" w:hint="cs"/>
          <w:noProof w:val="0"/>
          <w:rtl/>
        </w:rPr>
        <w:t xml:space="preserve"> במסגרת תביעה זו נתבעו הנתבעים</w:t>
      </w:r>
      <w:r w:rsidR="007A7A8D">
        <w:rPr>
          <w:rFonts w:ascii="Arial" w:hAnsi="Arial" w:hint="cs"/>
          <w:noProof w:val="0"/>
          <w:rtl/>
        </w:rPr>
        <w:t xml:space="preserve"> 1-2, 7-6 ו- 8</w:t>
      </w:r>
      <w:r w:rsidR="00251630">
        <w:rPr>
          <w:rFonts w:ascii="Arial" w:hAnsi="Arial" w:hint="cs"/>
          <w:noProof w:val="0"/>
          <w:rtl/>
        </w:rPr>
        <w:t xml:space="preserve">, לשם הנוחות </w:t>
      </w:r>
      <w:r w:rsidR="007A7A8D">
        <w:rPr>
          <w:rFonts w:ascii="Arial" w:hAnsi="Arial" w:hint="cs"/>
          <w:noProof w:val="0"/>
          <w:rtl/>
        </w:rPr>
        <w:t xml:space="preserve">בלבד, </w:t>
      </w:r>
      <w:r w:rsidR="00251630">
        <w:rPr>
          <w:rFonts w:ascii="Arial" w:hAnsi="Arial" w:hint="cs"/>
          <w:noProof w:val="0"/>
          <w:rtl/>
        </w:rPr>
        <w:t xml:space="preserve">התביעה </w:t>
      </w:r>
      <w:r w:rsidR="007A7A8D">
        <w:rPr>
          <w:rFonts w:ascii="Arial" w:hAnsi="Arial" w:hint="cs"/>
          <w:noProof w:val="0"/>
          <w:rtl/>
        </w:rPr>
        <w:t xml:space="preserve">המתוקנת לגבי התיקים הללו </w:t>
      </w:r>
      <w:r w:rsidR="00D462D6">
        <w:rPr>
          <w:rFonts w:ascii="Arial" w:hAnsi="Arial" w:hint="cs"/>
          <w:noProof w:val="0"/>
          <w:rtl/>
        </w:rPr>
        <w:t>ת</w:t>
      </w:r>
      <w:r w:rsidR="00251630">
        <w:rPr>
          <w:rFonts w:ascii="Arial" w:hAnsi="Arial" w:hint="cs"/>
          <w:noProof w:val="0"/>
          <w:rtl/>
        </w:rPr>
        <w:t>כונ</w:t>
      </w:r>
      <w:r w:rsidR="00D462D6">
        <w:rPr>
          <w:rFonts w:ascii="Arial" w:hAnsi="Arial" w:hint="cs"/>
          <w:noProof w:val="0"/>
          <w:rtl/>
        </w:rPr>
        <w:t>ה</w:t>
      </w:r>
      <w:r w:rsidR="00251630">
        <w:rPr>
          <w:rFonts w:ascii="Arial" w:hAnsi="Arial" w:hint="cs"/>
          <w:noProof w:val="0"/>
          <w:rtl/>
        </w:rPr>
        <w:t xml:space="preserve"> להלן: </w:t>
      </w:r>
      <w:r w:rsidR="00251630" w:rsidRPr="00251630">
        <w:rPr>
          <w:rFonts w:ascii="Arial" w:hAnsi="Arial" w:hint="cs"/>
          <w:b/>
          <w:bCs/>
          <w:noProof w:val="0"/>
          <w:rtl/>
        </w:rPr>
        <w:t>"ת</w:t>
      </w:r>
      <w:r w:rsidR="00251630">
        <w:rPr>
          <w:rFonts w:ascii="Arial" w:hAnsi="Arial" w:hint="cs"/>
          <w:b/>
          <w:bCs/>
          <w:noProof w:val="0"/>
          <w:rtl/>
        </w:rPr>
        <w:t>ביעת</w:t>
      </w:r>
      <w:r w:rsidR="00251630" w:rsidRPr="00251630">
        <w:rPr>
          <w:rFonts w:ascii="Arial" w:hAnsi="Arial" w:hint="cs"/>
          <w:b/>
          <w:bCs/>
          <w:noProof w:val="0"/>
          <w:rtl/>
        </w:rPr>
        <w:t xml:space="preserve"> ה</w:t>
      </w:r>
      <w:r w:rsidR="00251630">
        <w:rPr>
          <w:rFonts w:ascii="Arial" w:hAnsi="Arial" w:hint="cs"/>
          <w:b/>
          <w:bCs/>
          <w:noProof w:val="0"/>
          <w:rtl/>
        </w:rPr>
        <w:t>מחוזי</w:t>
      </w:r>
      <w:r w:rsidR="00251630" w:rsidRPr="00251630">
        <w:rPr>
          <w:rFonts w:ascii="Arial" w:hAnsi="Arial" w:hint="cs"/>
          <w:b/>
          <w:bCs/>
          <w:noProof w:val="0"/>
          <w:rtl/>
        </w:rPr>
        <w:t>"</w:t>
      </w:r>
      <w:r w:rsidR="00251630">
        <w:rPr>
          <w:rFonts w:ascii="Arial" w:hAnsi="Arial" w:hint="cs"/>
          <w:noProof w:val="0"/>
          <w:rtl/>
        </w:rPr>
        <w:t>.</w:t>
      </w:r>
    </w:p>
    <w:p w:rsidR="00433B0E" w:rsidRDefault="00433B0E" w:rsidP="00292A84">
      <w:pPr>
        <w:spacing w:after="160" w:line="360" w:lineRule="auto"/>
        <w:ind w:left="510"/>
        <w:jc w:val="both"/>
        <w:rPr>
          <w:rFonts w:ascii="Arial" w:hAnsi="Arial"/>
          <w:noProof w:val="0"/>
          <w:rtl/>
        </w:rPr>
      </w:pPr>
      <w:r>
        <w:rPr>
          <w:rFonts w:ascii="Arial" w:hAnsi="Arial" w:hint="cs"/>
          <w:noProof w:val="0"/>
          <w:rtl/>
        </w:rPr>
        <w:t>כך,</w:t>
      </w:r>
      <w:r w:rsidR="007A7A8D">
        <w:rPr>
          <w:rFonts w:ascii="Arial" w:hAnsi="Arial" w:hint="cs"/>
          <w:noProof w:val="0"/>
          <w:rtl/>
        </w:rPr>
        <w:t xml:space="preserve"> לפנ</w:t>
      </w:r>
      <w:r w:rsidR="00365C45">
        <w:rPr>
          <w:rFonts w:ascii="Arial" w:hAnsi="Arial" w:hint="cs"/>
          <w:noProof w:val="0"/>
          <w:rtl/>
        </w:rPr>
        <w:t>י</w:t>
      </w:r>
      <w:r w:rsidR="007A7A8D">
        <w:rPr>
          <w:rFonts w:ascii="Arial" w:hAnsi="Arial" w:hint="cs"/>
          <w:noProof w:val="0"/>
          <w:rtl/>
        </w:rPr>
        <w:t>י בית המשפט עומדים כ</w:t>
      </w:r>
      <w:r w:rsidR="00DD7BD0">
        <w:rPr>
          <w:rFonts w:ascii="Arial" w:hAnsi="Arial" w:hint="cs"/>
          <w:noProof w:val="0"/>
          <w:rtl/>
        </w:rPr>
        <w:t>יום שנ</w:t>
      </w:r>
      <w:r>
        <w:rPr>
          <w:rFonts w:ascii="Arial" w:hAnsi="Arial" w:hint="cs"/>
          <w:noProof w:val="0"/>
          <w:rtl/>
        </w:rPr>
        <w:t>י כתבי תביע</w:t>
      </w:r>
      <w:r w:rsidR="00292A84">
        <w:rPr>
          <w:rFonts w:ascii="Arial" w:hAnsi="Arial" w:hint="cs"/>
          <w:noProof w:val="0"/>
          <w:rtl/>
        </w:rPr>
        <w:t>ה</w:t>
      </w:r>
      <w:r w:rsidR="00C178D9">
        <w:rPr>
          <w:rFonts w:ascii="Arial" w:hAnsi="Arial" w:hint="cs"/>
          <w:noProof w:val="0"/>
          <w:rtl/>
        </w:rPr>
        <w:t xml:space="preserve"> מתוקנים, האחד מטעם התובעים </w:t>
      </w:r>
      <w:r w:rsidR="007A7A8D">
        <w:rPr>
          <w:rFonts w:ascii="Arial" w:hAnsi="Arial" w:hint="cs"/>
          <w:noProof w:val="0"/>
          <w:rtl/>
        </w:rPr>
        <w:t>1-8</w:t>
      </w:r>
      <w:r w:rsidR="00C178D9">
        <w:rPr>
          <w:rFonts w:ascii="Arial" w:hAnsi="Arial" w:hint="cs"/>
          <w:noProof w:val="0"/>
          <w:rtl/>
        </w:rPr>
        <w:t xml:space="preserve"> </w:t>
      </w:r>
      <w:r>
        <w:rPr>
          <w:rFonts w:ascii="Arial" w:hAnsi="Arial" w:hint="cs"/>
          <w:noProof w:val="0"/>
          <w:rtl/>
        </w:rPr>
        <w:t>ו-</w:t>
      </w:r>
      <w:r w:rsidR="001A1965">
        <w:rPr>
          <w:rFonts w:ascii="Arial" w:hAnsi="Arial" w:hint="cs"/>
          <w:noProof w:val="0"/>
          <w:rtl/>
        </w:rPr>
        <w:t xml:space="preserve"> </w:t>
      </w:r>
      <w:r w:rsidR="007A7A8D">
        <w:rPr>
          <w:rFonts w:ascii="Arial" w:hAnsi="Arial" w:hint="cs"/>
          <w:noProof w:val="0"/>
          <w:rtl/>
        </w:rPr>
        <w:t>13-15</w:t>
      </w:r>
      <w:r w:rsidR="00DD7BD0">
        <w:rPr>
          <w:rFonts w:ascii="Arial" w:hAnsi="Arial" w:hint="cs"/>
          <w:noProof w:val="0"/>
          <w:rtl/>
        </w:rPr>
        <w:t>,</w:t>
      </w:r>
      <w:r w:rsidR="00C178D9">
        <w:rPr>
          <w:rFonts w:ascii="Arial" w:hAnsi="Arial" w:hint="cs"/>
          <w:noProof w:val="0"/>
          <w:rtl/>
        </w:rPr>
        <w:t xml:space="preserve"> והשני</w:t>
      </w:r>
      <w:r w:rsidR="00DD7BD0">
        <w:rPr>
          <w:rFonts w:ascii="Arial" w:hAnsi="Arial" w:hint="cs"/>
          <w:noProof w:val="0"/>
          <w:rtl/>
        </w:rPr>
        <w:t>,</w:t>
      </w:r>
      <w:r w:rsidR="007A7A8D">
        <w:rPr>
          <w:rFonts w:ascii="Arial" w:hAnsi="Arial" w:hint="cs"/>
          <w:noProof w:val="0"/>
          <w:rtl/>
        </w:rPr>
        <w:t xml:space="preserve"> מטעם התובעים 9-12 </w:t>
      </w:r>
      <w:r w:rsidR="00C178D9">
        <w:rPr>
          <w:rFonts w:ascii="Arial" w:hAnsi="Arial" w:hint="cs"/>
          <w:noProof w:val="0"/>
          <w:rtl/>
        </w:rPr>
        <w:t>ו-</w:t>
      </w:r>
      <w:r w:rsidR="001A1965">
        <w:rPr>
          <w:rFonts w:ascii="Arial" w:hAnsi="Arial" w:hint="cs"/>
          <w:noProof w:val="0"/>
          <w:rtl/>
        </w:rPr>
        <w:t xml:space="preserve"> </w:t>
      </w:r>
      <w:r w:rsidR="007A7A8D">
        <w:rPr>
          <w:rFonts w:ascii="Arial" w:hAnsi="Arial" w:hint="cs"/>
          <w:noProof w:val="0"/>
          <w:rtl/>
        </w:rPr>
        <w:t>16-19</w:t>
      </w:r>
      <w:r w:rsidR="00C178D9">
        <w:rPr>
          <w:rFonts w:ascii="Arial" w:hAnsi="Arial" w:hint="cs"/>
          <w:noProof w:val="0"/>
          <w:rtl/>
        </w:rPr>
        <w:t xml:space="preserve">. </w:t>
      </w:r>
    </w:p>
    <w:p w:rsidR="00AB65A3" w:rsidRDefault="00AB65A3" w:rsidP="007A7A8D">
      <w:pPr>
        <w:numPr>
          <w:ilvl w:val="0"/>
          <w:numId w:val="1"/>
        </w:numPr>
        <w:spacing w:after="160" w:line="360" w:lineRule="auto"/>
        <w:ind w:left="510" w:hanging="567"/>
        <w:jc w:val="both"/>
        <w:rPr>
          <w:rFonts w:ascii="Arial" w:hAnsi="Arial"/>
          <w:noProof w:val="0"/>
        </w:rPr>
      </w:pPr>
      <w:r>
        <w:rPr>
          <w:rFonts w:ascii="Arial" w:hAnsi="Arial" w:hint="cs"/>
          <w:noProof w:val="0"/>
          <w:rtl/>
        </w:rPr>
        <w:t>הטענה המרכזית של כלל התובעים בכלל התביעות (אשר כולם מיוצגים על ידי אותם באי כו</w:t>
      </w:r>
      <w:r w:rsidR="00930AAB">
        <w:rPr>
          <w:rFonts w:ascii="Arial" w:hAnsi="Arial" w:hint="cs"/>
          <w:noProof w:val="0"/>
          <w:rtl/>
        </w:rPr>
        <w:t>ח) הינה</w:t>
      </w:r>
      <w:r w:rsidR="007A7A8D">
        <w:rPr>
          <w:rFonts w:ascii="Arial" w:hAnsi="Arial" w:hint="cs"/>
          <w:noProof w:val="0"/>
          <w:rtl/>
        </w:rPr>
        <w:t>,</w:t>
      </w:r>
      <w:r w:rsidR="00930AAB">
        <w:rPr>
          <w:rFonts w:ascii="Arial" w:hAnsi="Arial" w:hint="cs"/>
          <w:noProof w:val="0"/>
          <w:rtl/>
        </w:rPr>
        <w:t xml:space="preserve"> כי ההתקשרות שלהם </w:t>
      </w:r>
      <w:r w:rsidR="007A7A8D">
        <w:rPr>
          <w:rFonts w:ascii="Arial" w:hAnsi="Arial" w:hint="cs"/>
          <w:noProof w:val="0"/>
          <w:rtl/>
        </w:rPr>
        <w:t>עם המארגנים וחברי קבוצת הרכישה, כפי שבאה לידי ביטוי, בין היתר, ב</w:t>
      </w:r>
      <w:r w:rsidR="00930AAB">
        <w:rPr>
          <w:rFonts w:ascii="Arial" w:hAnsi="Arial" w:hint="cs"/>
          <w:noProof w:val="0"/>
          <w:rtl/>
        </w:rPr>
        <w:t>מסמכי</w:t>
      </w:r>
      <w:r w:rsidR="001A1965">
        <w:rPr>
          <w:rFonts w:ascii="Arial" w:hAnsi="Arial" w:hint="cs"/>
          <w:noProof w:val="0"/>
          <w:rtl/>
        </w:rPr>
        <w:t xml:space="preserve"> ההצטרפות לקבוצת הרכישה</w:t>
      </w:r>
      <w:r w:rsidR="007A7A8D">
        <w:rPr>
          <w:rFonts w:ascii="Arial" w:hAnsi="Arial" w:hint="cs"/>
          <w:noProof w:val="0"/>
          <w:rtl/>
        </w:rPr>
        <w:t>,</w:t>
      </w:r>
      <w:r w:rsidR="001A1965">
        <w:rPr>
          <w:rFonts w:ascii="Arial" w:hAnsi="Arial" w:hint="cs"/>
          <w:noProof w:val="0"/>
          <w:rtl/>
        </w:rPr>
        <w:t xml:space="preserve"> הייתה</w:t>
      </w:r>
      <w:r>
        <w:rPr>
          <w:rFonts w:ascii="Arial" w:hAnsi="Arial" w:hint="cs"/>
          <w:noProof w:val="0"/>
          <w:rtl/>
        </w:rPr>
        <w:t xml:space="preserve"> על סמך מצג שווא של מינהל המגורים והיועצים המשפטיים, כאשר אלו פעלו</w:t>
      </w:r>
      <w:r w:rsidR="001A1965">
        <w:rPr>
          <w:rFonts w:ascii="Arial" w:hAnsi="Arial" w:hint="cs"/>
          <w:noProof w:val="0"/>
          <w:rtl/>
        </w:rPr>
        <w:t>,</w:t>
      </w:r>
      <w:r>
        <w:rPr>
          <w:rFonts w:ascii="Arial" w:hAnsi="Arial" w:hint="cs"/>
          <w:noProof w:val="0"/>
          <w:rtl/>
        </w:rPr>
        <w:t xml:space="preserve"> לטענת התובעים, בתרמית, הטעיה</w:t>
      </w:r>
      <w:r w:rsidR="00433B0E">
        <w:rPr>
          <w:rFonts w:ascii="Arial" w:hAnsi="Arial" w:hint="cs"/>
          <w:noProof w:val="0"/>
          <w:rtl/>
        </w:rPr>
        <w:t>, רשלנות</w:t>
      </w:r>
      <w:r>
        <w:rPr>
          <w:rFonts w:ascii="Arial" w:hAnsi="Arial" w:hint="cs"/>
          <w:noProof w:val="0"/>
          <w:rtl/>
        </w:rPr>
        <w:t xml:space="preserve"> והפרו את חובת תום הלב כלפיי חברי קבוצת הרכישה.</w:t>
      </w:r>
    </w:p>
    <w:p w:rsidR="00BA20D3" w:rsidRDefault="00AB65A3" w:rsidP="00AB65A3">
      <w:pPr>
        <w:spacing w:after="160" w:line="360" w:lineRule="auto"/>
        <w:ind w:left="510"/>
        <w:jc w:val="both"/>
        <w:rPr>
          <w:rFonts w:ascii="Arial" w:hAnsi="Arial"/>
          <w:noProof w:val="0"/>
          <w:rtl/>
        </w:rPr>
      </w:pPr>
      <w:r>
        <w:rPr>
          <w:rFonts w:ascii="Arial" w:hAnsi="Arial" w:hint="cs"/>
          <w:noProof w:val="0"/>
          <w:rtl/>
        </w:rPr>
        <w:t xml:space="preserve">מכאן, גם הסעד המבוקש </w:t>
      </w:r>
      <w:r w:rsidRPr="007A7A8D">
        <w:rPr>
          <w:rFonts w:ascii="Arial" w:hAnsi="Arial" w:hint="cs"/>
          <w:b/>
          <w:bCs/>
          <w:noProof w:val="0"/>
          <w:rtl/>
        </w:rPr>
        <w:t>בכלל</w:t>
      </w:r>
      <w:r>
        <w:rPr>
          <w:rFonts w:ascii="Arial" w:hAnsi="Arial" w:hint="cs"/>
          <w:noProof w:val="0"/>
          <w:rtl/>
        </w:rPr>
        <w:t xml:space="preserve"> התביעות, הינו </w:t>
      </w:r>
      <w:r w:rsidRPr="007A7A8D">
        <w:rPr>
          <w:rFonts w:ascii="Arial" w:hAnsi="Arial" w:hint="cs"/>
          <w:b/>
          <w:bCs/>
          <w:noProof w:val="0"/>
          <w:rtl/>
        </w:rPr>
        <w:t>זהה</w:t>
      </w:r>
      <w:r>
        <w:rPr>
          <w:rFonts w:ascii="Arial" w:hAnsi="Arial" w:hint="cs"/>
          <w:noProof w:val="0"/>
          <w:rtl/>
        </w:rPr>
        <w:t xml:space="preserve"> והוא, בעיקרו, </w:t>
      </w:r>
      <w:r w:rsidR="00292A84">
        <w:rPr>
          <w:rFonts w:ascii="Arial" w:hAnsi="Arial" w:hint="cs"/>
          <w:noProof w:val="0"/>
          <w:rtl/>
        </w:rPr>
        <w:t>ביטול ההסכמים ו</w:t>
      </w:r>
      <w:r>
        <w:rPr>
          <w:rFonts w:ascii="Arial" w:hAnsi="Arial" w:hint="cs"/>
          <w:noProof w:val="0"/>
          <w:rtl/>
        </w:rPr>
        <w:t>השבת הסכומים ששולמו על ידי התובעים למינהל המגורים כהון עצמי</w:t>
      </w:r>
      <w:r w:rsidR="001A1965">
        <w:rPr>
          <w:rFonts w:ascii="Arial" w:hAnsi="Arial" w:hint="cs"/>
          <w:noProof w:val="0"/>
          <w:rtl/>
        </w:rPr>
        <w:t xml:space="preserve"> לרכישת המקרקעין</w:t>
      </w:r>
      <w:r>
        <w:rPr>
          <w:rFonts w:ascii="Arial" w:hAnsi="Arial" w:hint="cs"/>
          <w:noProof w:val="0"/>
          <w:rtl/>
        </w:rPr>
        <w:t xml:space="preserve"> וכן השבת שכר הטרחה ששולם ל</w:t>
      </w:r>
      <w:r w:rsidR="00BA20D3">
        <w:rPr>
          <w:rFonts w:ascii="Arial" w:hAnsi="Arial" w:hint="cs"/>
          <w:noProof w:val="0"/>
          <w:rtl/>
        </w:rPr>
        <w:t>יועצים המשפטיים.</w:t>
      </w:r>
    </w:p>
    <w:p w:rsidR="00BA20D3" w:rsidRDefault="00BA20D3" w:rsidP="007A7A8D">
      <w:pPr>
        <w:numPr>
          <w:ilvl w:val="0"/>
          <w:numId w:val="1"/>
        </w:numPr>
        <w:spacing w:after="160" w:line="360" w:lineRule="auto"/>
        <w:ind w:left="510" w:hanging="567"/>
        <w:jc w:val="both"/>
        <w:rPr>
          <w:rFonts w:ascii="Arial" w:hAnsi="Arial"/>
          <w:noProof w:val="0"/>
        </w:rPr>
      </w:pPr>
      <w:r>
        <w:rPr>
          <w:rFonts w:ascii="Arial" w:hAnsi="Arial" w:hint="cs"/>
          <w:noProof w:val="0"/>
          <w:rtl/>
        </w:rPr>
        <w:t>מינהל המגורים הגיש תביעה שכנגד כנגד כלל התובעים, כאשר הטענה המרכזית בכתב התביעה שכנגד הינה</w:t>
      </w:r>
      <w:r w:rsidR="001A1965">
        <w:rPr>
          <w:rFonts w:ascii="Arial" w:hAnsi="Arial" w:hint="cs"/>
          <w:noProof w:val="0"/>
          <w:rtl/>
        </w:rPr>
        <w:t>,</w:t>
      </w:r>
      <w:r>
        <w:rPr>
          <w:rFonts w:ascii="Arial" w:hAnsi="Arial" w:hint="cs"/>
          <w:noProof w:val="0"/>
          <w:rtl/>
        </w:rPr>
        <w:t xml:space="preserve"> כי על התובעים לשלם למינהל המגורים את שכר הטרחה </w:t>
      </w:r>
      <w:r w:rsidR="001A1965">
        <w:rPr>
          <w:rFonts w:ascii="Arial" w:hAnsi="Arial" w:hint="cs"/>
          <w:noProof w:val="0"/>
          <w:rtl/>
        </w:rPr>
        <w:t>המגיע לה בהתאם ל</w:t>
      </w:r>
      <w:r>
        <w:rPr>
          <w:rFonts w:ascii="Arial" w:hAnsi="Arial" w:hint="cs"/>
          <w:noProof w:val="0"/>
          <w:rtl/>
        </w:rPr>
        <w:t>קב</w:t>
      </w:r>
      <w:r w:rsidR="007A7A8D">
        <w:rPr>
          <w:rFonts w:ascii="Arial" w:hAnsi="Arial" w:hint="cs"/>
          <w:noProof w:val="0"/>
          <w:rtl/>
        </w:rPr>
        <w:t>ו</w:t>
      </w:r>
      <w:r>
        <w:rPr>
          <w:rFonts w:ascii="Arial" w:hAnsi="Arial" w:hint="cs"/>
          <w:noProof w:val="0"/>
          <w:rtl/>
        </w:rPr>
        <w:t>ע בהסכם המארגן.</w:t>
      </w:r>
    </w:p>
    <w:p w:rsidR="00BA20D3" w:rsidRDefault="00BA20D3" w:rsidP="007A7A8D">
      <w:pPr>
        <w:numPr>
          <w:ilvl w:val="0"/>
          <w:numId w:val="1"/>
        </w:numPr>
        <w:spacing w:after="160" w:line="360" w:lineRule="auto"/>
        <w:ind w:left="510" w:hanging="567"/>
        <w:jc w:val="both"/>
        <w:rPr>
          <w:rFonts w:ascii="Arial" w:hAnsi="Arial"/>
          <w:noProof w:val="0"/>
        </w:rPr>
      </w:pPr>
      <w:r w:rsidRPr="007A7A8D">
        <w:rPr>
          <w:rFonts w:ascii="Arial" w:hAnsi="Arial" w:hint="cs"/>
          <w:b/>
          <w:bCs/>
          <w:noProof w:val="0"/>
          <w:rtl/>
        </w:rPr>
        <w:lastRenderedPageBreak/>
        <w:t>במקביל</w:t>
      </w:r>
      <w:r>
        <w:rPr>
          <w:rFonts w:ascii="Arial" w:hAnsi="Arial" w:hint="cs"/>
          <w:noProof w:val="0"/>
          <w:rtl/>
        </w:rPr>
        <w:t xml:space="preserve"> להליכים </w:t>
      </w:r>
      <w:r w:rsidR="007A7A8D">
        <w:rPr>
          <w:rFonts w:ascii="Arial" w:hAnsi="Arial" w:hint="cs"/>
          <w:noProof w:val="0"/>
          <w:rtl/>
        </w:rPr>
        <w:t xml:space="preserve">שלפניי כפי שתוארו לעיל, אשר הינם הליכים </w:t>
      </w:r>
      <w:r>
        <w:rPr>
          <w:rFonts w:ascii="Arial" w:hAnsi="Arial" w:hint="cs"/>
          <w:noProof w:val="0"/>
          <w:rtl/>
        </w:rPr>
        <w:t>בין חלק מחברי קבוצת הרכישה, התובעים כאן, לבין מינהל המגורים והיועצים המשפטיים,</w:t>
      </w:r>
      <w:r w:rsidR="007A7A8D">
        <w:rPr>
          <w:rFonts w:ascii="Arial" w:hAnsi="Arial" w:hint="cs"/>
          <w:noProof w:val="0"/>
          <w:rtl/>
        </w:rPr>
        <w:t xml:space="preserve"> הנתבעים כאן, </w:t>
      </w:r>
      <w:r>
        <w:rPr>
          <w:rFonts w:ascii="Arial" w:hAnsi="Arial" w:hint="cs"/>
          <w:noProof w:val="0"/>
          <w:rtl/>
        </w:rPr>
        <w:t>התנהלו הליכים בין חלק מחברי קבוצת הרכישה, לרבות</w:t>
      </w:r>
      <w:r w:rsidR="001A1965">
        <w:rPr>
          <w:rFonts w:ascii="Arial" w:hAnsi="Arial" w:hint="cs"/>
          <w:noProof w:val="0"/>
          <w:rtl/>
        </w:rPr>
        <w:t xml:space="preserve"> </w:t>
      </w:r>
      <w:r w:rsidR="007A7A8D">
        <w:rPr>
          <w:rFonts w:ascii="Arial" w:hAnsi="Arial" w:hint="cs"/>
          <w:noProof w:val="0"/>
          <w:rtl/>
        </w:rPr>
        <w:t>רוב</w:t>
      </w:r>
      <w:r>
        <w:rPr>
          <w:rFonts w:ascii="Arial" w:hAnsi="Arial" w:hint="cs"/>
          <w:noProof w:val="0"/>
          <w:rtl/>
        </w:rPr>
        <w:t xml:space="preserve"> התובעים כאן, כנגד יתר חברי קבוצת הרכישה, וארחיב.</w:t>
      </w:r>
    </w:p>
    <w:p w:rsidR="00BA20D3" w:rsidRDefault="00234000" w:rsidP="007A7A8D">
      <w:pPr>
        <w:spacing w:after="160" w:line="360" w:lineRule="auto"/>
        <w:ind w:left="510"/>
        <w:jc w:val="both"/>
        <w:rPr>
          <w:rFonts w:ascii="Arial" w:hAnsi="Arial"/>
          <w:noProof w:val="0"/>
        </w:rPr>
      </w:pPr>
      <w:r>
        <w:rPr>
          <w:rFonts w:ascii="Arial" w:hAnsi="Arial" w:hint="cs"/>
          <w:noProof w:val="0"/>
          <w:rtl/>
        </w:rPr>
        <w:t>ביום 29</w:t>
      </w:r>
      <w:r w:rsidR="00930AAB">
        <w:rPr>
          <w:rFonts w:ascii="Arial" w:hAnsi="Arial" w:hint="cs"/>
          <w:noProof w:val="0"/>
          <w:rtl/>
        </w:rPr>
        <w:t>.</w:t>
      </w:r>
      <w:r>
        <w:rPr>
          <w:rFonts w:ascii="Arial" w:hAnsi="Arial" w:hint="cs"/>
          <w:noProof w:val="0"/>
          <w:rtl/>
        </w:rPr>
        <w:t>1.2018</w:t>
      </w:r>
      <w:r w:rsidR="007B0EFD">
        <w:rPr>
          <w:rFonts w:ascii="Arial" w:hAnsi="Arial" w:hint="cs"/>
          <w:noProof w:val="0"/>
          <w:rtl/>
        </w:rPr>
        <w:t>,</w:t>
      </w:r>
      <w:r>
        <w:rPr>
          <w:rFonts w:ascii="Arial" w:hAnsi="Arial" w:hint="cs"/>
          <w:noProof w:val="0"/>
          <w:rtl/>
        </w:rPr>
        <w:t xml:space="preserve"> במסגרת ה"פ 65590-01-18</w:t>
      </w:r>
      <w:r w:rsidR="007B0EFD">
        <w:rPr>
          <w:rFonts w:ascii="Arial" w:hAnsi="Arial" w:hint="cs"/>
          <w:noProof w:val="0"/>
          <w:rtl/>
        </w:rPr>
        <w:t>,</w:t>
      </w:r>
      <w:r>
        <w:rPr>
          <w:rFonts w:ascii="Arial" w:hAnsi="Arial" w:hint="cs"/>
          <w:noProof w:val="0"/>
          <w:rtl/>
        </w:rPr>
        <w:t xml:space="preserve"> הגישו חברי קבוצת הרכישה כנגד התובעים כאן</w:t>
      </w:r>
      <w:r w:rsidR="001A1965">
        <w:rPr>
          <w:rFonts w:ascii="Arial" w:hAnsi="Arial" w:hint="cs"/>
          <w:noProof w:val="0"/>
          <w:rtl/>
        </w:rPr>
        <w:t>,</w:t>
      </w:r>
      <w:r>
        <w:rPr>
          <w:rFonts w:ascii="Arial" w:hAnsi="Arial" w:hint="cs"/>
          <w:noProof w:val="0"/>
          <w:rtl/>
        </w:rPr>
        <w:t xml:space="preserve"> וכן </w:t>
      </w:r>
      <w:r w:rsidR="001A1965">
        <w:rPr>
          <w:rFonts w:ascii="Arial" w:hAnsi="Arial" w:hint="cs"/>
          <w:noProof w:val="0"/>
          <w:rtl/>
        </w:rPr>
        <w:t xml:space="preserve">כנגד </w:t>
      </w:r>
      <w:r>
        <w:rPr>
          <w:rFonts w:ascii="Arial" w:hAnsi="Arial" w:hint="cs"/>
          <w:noProof w:val="0"/>
          <w:rtl/>
        </w:rPr>
        <w:t>בעלי דין נוספים</w:t>
      </w:r>
      <w:r w:rsidR="001A1965">
        <w:rPr>
          <w:rFonts w:ascii="Arial" w:hAnsi="Arial" w:hint="cs"/>
          <w:noProof w:val="0"/>
          <w:rtl/>
        </w:rPr>
        <w:t>,</w:t>
      </w:r>
      <w:r>
        <w:rPr>
          <w:rFonts w:ascii="Arial" w:hAnsi="Arial" w:hint="cs"/>
          <w:noProof w:val="0"/>
          <w:rtl/>
        </w:rPr>
        <w:t xml:space="preserve"> המרצת פתיחה וזאת בדרישה למנות בורר שיידון במחלוקות בין הצדדים.</w:t>
      </w:r>
    </w:p>
    <w:p w:rsidR="00234000" w:rsidRDefault="00663236" w:rsidP="005D41B2">
      <w:pPr>
        <w:numPr>
          <w:ilvl w:val="0"/>
          <w:numId w:val="1"/>
        </w:numPr>
        <w:spacing w:after="160" w:line="360" w:lineRule="auto"/>
        <w:ind w:left="510" w:hanging="567"/>
        <w:jc w:val="both"/>
        <w:rPr>
          <w:rFonts w:ascii="Arial" w:hAnsi="Arial"/>
          <w:noProof w:val="0"/>
        </w:rPr>
      </w:pPr>
      <w:r>
        <w:rPr>
          <w:rFonts w:ascii="Arial" w:hAnsi="Arial" w:hint="cs"/>
          <w:noProof w:val="0"/>
          <w:rtl/>
        </w:rPr>
        <w:t>ביום 30.1.2019 ניתן פסק דין מנומק (כב' השופטת עידית ברקוביץ') אשר הורה על מינוי בורר שיכריע במחלוקת בין התובעים לבין קבוצת הרכישה.</w:t>
      </w:r>
    </w:p>
    <w:p w:rsidR="00663236" w:rsidRDefault="00663236" w:rsidP="00663236">
      <w:pPr>
        <w:spacing w:after="160" w:line="360" w:lineRule="auto"/>
        <w:ind w:left="510"/>
        <w:jc w:val="both"/>
        <w:rPr>
          <w:rFonts w:ascii="Arial" w:hAnsi="Arial"/>
          <w:noProof w:val="0"/>
          <w:rtl/>
        </w:rPr>
      </w:pPr>
      <w:r>
        <w:rPr>
          <w:rFonts w:ascii="Arial" w:hAnsi="Arial" w:hint="cs"/>
          <w:noProof w:val="0"/>
          <w:rtl/>
        </w:rPr>
        <w:t>ראוי לציין, כי במסגרת ההליכים למינ</w:t>
      </w:r>
      <w:r w:rsidR="00D73C1E">
        <w:rPr>
          <w:rFonts w:ascii="Arial" w:hAnsi="Arial" w:hint="cs"/>
          <w:noProof w:val="0"/>
          <w:rtl/>
        </w:rPr>
        <w:t>וי הבורר בבית המשפט המחוזי,</w:t>
      </w:r>
      <w:r>
        <w:rPr>
          <w:rFonts w:ascii="Arial" w:hAnsi="Arial" w:hint="cs"/>
          <w:noProof w:val="0"/>
          <w:rtl/>
        </w:rPr>
        <w:t xml:space="preserve"> העלו התובעים את אותן הטענות המועלות בהליכים שלפניי, ר' ס' 10 לפסק הדין</w:t>
      </w:r>
      <w:r w:rsidR="007B0EFD">
        <w:rPr>
          <w:rFonts w:ascii="Arial" w:hAnsi="Arial" w:hint="cs"/>
          <w:noProof w:val="0"/>
          <w:rtl/>
        </w:rPr>
        <w:t xml:space="preserve"> מיום 30.1.2019</w:t>
      </w:r>
      <w:r>
        <w:rPr>
          <w:rFonts w:ascii="Arial" w:hAnsi="Arial" w:hint="cs"/>
          <w:noProof w:val="0"/>
          <w:rtl/>
        </w:rPr>
        <w:t>, אולם בית המשפט, כאשר החליט להורות על מינוי בורר, לא נדרש לטענות לגופן.</w:t>
      </w:r>
    </w:p>
    <w:p w:rsidR="00701858" w:rsidRDefault="00701858" w:rsidP="001A1965">
      <w:pPr>
        <w:spacing w:after="160" w:line="360" w:lineRule="auto"/>
        <w:ind w:left="510"/>
        <w:jc w:val="both"/>
        <w:rPr>
          <w:rFonts w:ascii="Arial" w:hAnsi="Arial"/>
          <w:noProof w:val="0"/>
        </w:rPr>
      </w:pPr>
      <w:r w:rsidRPr="002239AB">
        <w:rPr>
          <w:rFonts w:ascii="Arial" w:hAnsi="Arial"/>
          <w:noProof w:val="0"/>
          <w:rtl/>
        </w:rPr>
        <w:t>בקשת רשות ערעור שהוגשה על פסק הדין האמור, נדחתה (רע"א 1376/19).</w:t>
      </w:r>
    </w:p>
    <w:p w:rsidR="00701858" w:rsidRDefault="00701858" w:rsidP="007B0EFD">
      <w:pPr>
        <w:numPr>
          <w:ilvl w:val="0"/>
          <w:numId w:val="1"/>
        </w:numPr>
        <w:spacing w:after="160" w:line="360" w:lineRule="auto"/>
        <w:ind w:left="510" w:hanging="567"/>
        <w:jc w:val="both"/>
        <w:rPr>
          <w:rFonts w:ascii="Arial" w:hAnsi="Arial"/>
          <w:noProof w:val="0"/>
        </w:rPr>
      </w:pPr>
      <w:r>
        <w:rPr>
          <w:rFonts w:ascii="Arial" w:hAnsi="Arial" w:hint="cs"/>
          <w:noProof w:val="0"/>
          <w:rtl/>
        </w:rPr>
        <w:t xml:space="preserve">כמו כן, הוגשה בקשה </w:t>
      </w:r>
      <w:r w:rsidR="007B0EFD">
        <w:rPr>
          <w:rFonts w:ascii="Arial" w:hAnsi="Arial" w:hint="cs"/>
          <w:noProof w:val="0"/>
          <w:rtl/>
        </w:rPr>
        <w:t xml:space="preserve">נוספת </w:t>
      </w:r>
      <w:r w:rsidR="001A1965">
        <w:rPr>
          <w:rFonts w:ascii="Arial" w:hAnsi="Arial" w:hint="cs"/>
          <w:noProof w:val="0"/>
          <w:rtl/>
        </w:rPr>
        <w:t xml:space="preserve">לבית המשפט </w:t>
      </w:r>
      <w:r>
        <w:rPr>
          <w:rFonts w:ascii="Arial" w:hAnsi="Arial" w:hint="cs"/>
          <w:noProof w:val="0"/>
          <w:rtl/>
        </w:rPr>
        <w:t>למינוי בורר</w:t>
      </w:r>
      <w:r w:rsidR="001A1965">
        <w:rPr>
          <w:rFonts w:ascii="Arial" w:hAnsi="Arial" w:hint="cs"/>
          <w:noProof w:val="0"/>
          <w:rtl/>
        </w:rPr>
        <w:t>,</w:t>
      </w:r>
      <w:r>
        <w:rPr>
          <w:rFonts w:ascii="Arial" w:hAnsi="Arial" w:hint="cs"/>
          <w:noProof w:val="0"/>
          <w:rtl/>
        </w:rPr>
        <w:t xml:space="preserve"> על ידי נציגות </w:t>
      </w:r>
      <w:r w:rsidR="001A1965">
        <w:rPr>
          <w:rFonts w:ascii="Arial" w:hAnsi="Arial" w:hint="cs"/>
          <w:noProof w:val="0"/>
          <w:rtl/>
        </w:rPr>
        <w:t>קבוצת הרכישה</w:t>
      </w:r>
      <w:r>
        <w:rPr>
          <w:rFonts w:ascii="Arial" w:hAnsi="Arial" w:hint="cs"/>
          <w:noProof w:val="0"/>
          <w:rtl/>
        </w:rPr>
        <w:t xml:space="preserve"> כנגד חברים נוספים בקבוצה (הפ"ב 16317-05-19), וביום 19.12.2019 הורה בית המשפט (כב' השופטת חנה פלינר) כי ימונה בורר</w:t>
      </w:r>
      <w:r w:rsidR="001A1965">
        <w:rPr>
          <w:rFonts w:ascii="Arial" w:hAnsi="Arial" w:hint="cs"/>
          <w:noProof w:val="0"/>
          <w:rtl/>
        </w:rPr>
        <w:t xml:space="preserve"> </w:t>
      </w:r>
      <w:r w:rsidR="007B0EFD">
        <w:rPr>
          <w:rFonts w:ascii="Arial" w:hAnsi="Arial" w:hint="cs"/>
          <w:noProof w:val="0"/>
          <w:rtl/>
        </w:rPr>
        <w:t xml:space="preserve">גם </w:t>
      </w:r>
      <w:r w:rsidR="001A1965">
        <w:rPr>
          <w:rFonts w:ascii="Arial" w:hAnsi="Arial" w:hint="cs"/>
          <w:noProof w:val="0"/>
          <w:rtl/>
        </w:rPr>
        <w:t>לבירור מחלוקת זו</w:t>
      </w:r>
      <w:r>
        <w:rPr>
          <w:rFonts w:ascii="Arial" w:hAnsi="Arial" w:hint="cs"/>
          <w:noProof w:val="0"/>
          <w:rtl/>
        </w:rPr>
        <w:t xml:space="preserve">. </w:t>
      </w:r>
    </w:p>
    <w:p w:rsidR="00BA20D3" w:rsidRDefault="005E0C3B" w:rsidP="005D41B2">
      <w:pPr>
        <w:numPr>
          <w:ilvl w:val="0"/>
          <w:numId w:val="1"/>
        </w:numPr>
        <w:spacing w:after="160" w:line="360" w:lineRule="auto"/>
        <w:ind w:left="510" w:hanging="567"/>
        <w:jc w:val="both"/>
        <w:rPr>
          <w:rFonts w:ascii="Arial" w:hAnsi="Arial"/>
          <w:noProof w:val="0"/>
        </w:rPr>
      </w:pPr>
      <w:r>
        <w:rPr>
          <w:rFonts w:ascii="Arial" w:hAnsi="Arial" w:hint="cs"/>
          <w:noProof w:val="0"/>
          <w:rtl/>
        </w:rPr>
        <w:t>כב' השופט (בדימוס) זילברטל מונה כבורר</w:t>
      </w:r>
      <w:r w:rsidR="0056728E">
        <w:rPr>
          <w:rFonts w:ascii="Arial" w:hAnsi="Arial" w:hint="cs"/>
          <w:noProof w:val="0"/>
          <w:rtl/>
        </w:rPr>
        <w:t xml:space="preserve"> (להלן: </w:t>
      </w:r>
      <w:r w:rsidR="0056728E" w:rsidRPr="0056728E">
        <w:rPr>
          <w:rFonts w:ascii="Arial" w:hAnsi="Arial" w:hint="cs"/>
          <w:b/>
          <w:bCs/>
          <w:noProof w:val="0"/>
          <w:rtl/>
        </w:rPr>
        <w:t>"כב' הבורר"</w:t>
      </w:r>
      <w:r w:rsidR="0056728E">
        <w:rPr>
          <w:rFonts w:ascii="Arial" w:hAnsi="Arial" w:hint="cs"/>
          <w:noProof w:val="0"/>
          <w:rtl/>
        </w:rPr>
        <w:t>)</w:t>
      </w:r>
      <w:r>
        <w:rPr>
          <w:rFonts w:ascii="Arial" w:hAnsi="Arial" w:hint="cs"/>
          <w:noProof w:val="0"/>
          <w:rtl/>
        </w:rPr>
        <w:t xml:space="preserve"> במחלוקות בין התובעים</w:t>
      </w:r>
      <w:r w:rsidR="00E10AD9">
        <w:rPr>
          <w:rFonts w:ascii="Arial" w:hAnsi="Arial" w:hint="cs"/>
          <w:noProof w:val="0"/>
          <w:rtl/>
        </w:rPr>
        <w:t xml:space="preserve"> כאן וכן תובעים נוספים</w:t>
      </w:r>
      <w:r>
        <w:rPr>
          <w:rFonts w:ascii="Arial" w:hAnsi="Arial" w:hint="cs"/>
          <w:noProof w:val="0"/>
          <w:rtl/>
        </w:rPr>
        <w:t xml:space="preserve"> לבין חברי קבוצת הרכישה</w:t>
      </w:r>
      <w:r w:rsidR="00701858">
        <w:rPr>
          <w:rFonts w:ascii="Arial" w:hAnsi="Arial" w:hint="cs"/>
          <w:noProof w:val="0"/>
          <w:rtl/>
        </w:rPr>
        <w:t xml:space="preserve"> בשני התיקים האמורים לעיל</w:t>
      </w:r>
      <w:r>
        <w:rPr>
          <w:rFonts w:ascii="Arial" w:hAnsi="Arial" w:hint="cs"/>
          <w:noProof w:val="0"/>
          <w:rtl/>
        </w:rPr>
        <w:t>.</w:t>
      </w:r>
    </w:p>
    <w:p w:rsidR="00CC2C57" w:rsidRPr="00CC2C57" w:rsidRDefault="002239AB" w:rsidP="00292A84">
      <w:pPr>
        <w:numPr>
          <w:ilvl w:val="0"/>
          <w:numId w:val="1"/>
        </w:numPr>
        <w:spacing w:after="160" w:line="360" w:lineRule="auto"/>
        <w:ind w:left="510" w:hanging="567"/>
        <w:jc w:val="both"/>
        <w:rPr>
          <w:rFonts w:ascii="Arial" w:hAnsi="Arial"/>
          <w:noProof w:val="0"/>
        </w:rPr>
      </w:pPr>
      <w:r w:rsidRPr="002239AB">
        <w:rPr>
          <w:rFonts w:ascii="Arial" w:hAnsi="Arial"/>
          <w:noProof w:val="0"/>
          <w:rtl/>
        </w:rPr>
        <w:lastRenderedPageBreak/>
        <w:t xml:space="preserve">במסגרת הבוררות הוגשה תביעה על ידי חברי קבוצת הרכישה כנגד </w:t>
      </w:r>
      <w:r w:rsidR="00E10AD9">
        <w:rPr>
          <w:rFonts w:ascii="Arial" w:hAnsi="Arial" w:hint="cs"/>
          <w:noProof w:val="0"/>
          <w:rtl/>
        </w:rPr>
        <w:t>התובעים כאן</w:t>
      </w:r>
      <w:r w:rsidR="00A5568C">
        <w:rPr>
          <w:rFonts w:ascii="Arial" w:hAnsi="Arial" w:hint="cs"/>
          <w:noProof w:val="0"/>
          <w:rtl/>
        </w:rPr>
        <w:t xml:space="preserve"> </w:t>
      </w:r>
      <w:r w:rsidR="00A5568C" w:rsidRPr="002239AB">
        <w:rPr>
          <w:rFonts w:ascii="Arial" w:hAnsi="Arial"/>
          <w:noProof w:val="0"/>
          <w:rtl/>
        </w:rPr>
        <w:t xml:space="preserve">(להלן: </w:t>
      </w:r>
      <w:r w:rsidR="00A5568C" w:rsidRPr="002239AB">
        <w:rPr>
          <w:rFonts w:ascii="Arial" w:hAnsi="Arial"/>
          <w:b/>
          <w:bCs/>
          <w:noProof w:val="0"/>
          <w:rtl/>
        </w:rPr>
        <w:t>"הנתבעים בבוררות"</w:t>
      </w:r>
      <w:r w:rsidR="00A5568C">
        <w:rPr>
          <w:rFonts w:ascii="Arial" w:hAnsi="Arial"/>
          <w:noProof w:val="0"/>
          <w:rtl/>
        </w:rPr>
        <w:t>)</w:t>
      </w:r>
      <w:r w:rsidR="00E10AD9">
        <w:rPr>
          <w:rFonts w:ascii="Arial" w:hAnsi="Arial" w:hint="cs"/>
          <w:noProof w:val="0"/>
          <w:rtl/>
        </w:rPr>
        <w:t xml:space="preserve">, </w:t>
      </w:r>
      <w:r w:rsidR="00E10AD9" w:rsidRPr="002239AB">
        <w:rPr>
          <w:rFonts w:ascii="Arial" w:hAnsi="Arial"/>
          <w:noProof w:val="0"/>
          <w:rtl/>
        </w:rPr>
        <w:t>פרט לתובעים 10, 17 ו-18</w:t>
      </w:r>
      <w:r w:rsidR="00292A84">
        <w:rPr>
          <w:rFonts w:ascii="Arial" w:hAnsi="Arial" w:hint="cs"/>
          <w:noProof w:val="0"/>
          <w:rtl/>
        </w:rPr>
        <w:t>.</w:t>
      </w:r>
      <w:r w:rsidR="00933DF4">
        <w:rPr>
          <w:rFonts w:ascii="Arial" w:hAnsi="Arial" w:hint="cs"/>
          <w:noProof w:val="0"/>
          <w:rtl/>
        </w:rPr>
        <w:t xml:space="preserve"> </w:t>
      </w:r>
      <w:r w:rsidR="00292A84">
        <w:rPr>
          <w:rFonts w:ascii="Arial" w:hAnsi="Arial" w:hint="cs"/>
          <w:noProof w:val="0"/>
          <w:rtl/>
        </w:rPr>
        <w:t>ה</w:t>
      </w:r>
      <w:r w:rsidR="00E10AD9">
        <w:rPr>
          <w:rFonts w:ascii="Arial" w:hAnsi="Arial" w:hint="cs"/>
          <w:noProof w:val="0"/>
          <w:rtl/>
        </w:rPr>
        <w:t xml:space="preserve">נתבעים </w:t>
      </w:r>
      <w:r w:rsidR="00292A84">
        <w:rPr>
          <w:rFonts w:ascii="Arial" w:hAnsi="Arial" w:hint="cs"/>
          <w:noProof w:val="0"/>
          <w:rtl/>
        </w:rPr>
        <w:t xml:space="preserve">בבוררות </w:t>
      </w:r>
      <w:r w:rsidRPr="002239AB">
        <w:rPr>
          <w:rFonts w:ascii="Arial" w:hAnsi="Arial"/>
          <w:noProof w:val="0"/>
          <w:rtl/>
        </w:rPr>
        <w:t xml:space="preserve">הגישו כתב תביעה שכנגד כנגד חברי קבוצת הרכישה.  </w:t>
      </w:r>
    </w:p>
    <w:p w:rsidR="002239AB" w:rsidRDefault="002239AB" w:rsidP="007B0EFD">
      <w:pPr>
        <w:numPr>
          <w:ilvl w:val="0"/>
          <w:numId w:val="1"/>
        </w:numPr>
        <w:spacing w:after="160" w:line="360" w:lineRule="auto"/>
        <w:ind w:left="510" w:hanging="567"/>
        <w:jc w:val="both"/>
        <w:rPr>
          <w:rFonts w:ascii="Arial" w:hAnsi="Arial"/>
          <w:noProof w:val="0"/>
        </w:rPr>
      </w:pPr>
      <w:r w:rsidRPr="002239AB">
        <w:rPr>
          <w:rFonts w:ascii="Arial" w:hAnsi="Arial"/>
          <w:noProof w:val="0"/>
          <w:rtl/>
        </w:rPr>
        <w:t>ביום 13.6.2022 ניתן פסק הדין בבוררות</w:t>
      </w:r>
      <w:r w:rsidR="00933DF4">
        <w:rPr>
          <w:rFonts w:ascii="Arial" w:hAnsi="Arial" w:hint="cs"/>
          <w:noProof w:val="0"/>
          <w:rtl/>
        </w:rPr>
        <w:t>,</w:t>
      </w:r>
      <w:r w:rsidRPr="002239AB">
        <w:rPr>
          <w:rFonts w:ascii="Arial" w:hAnsi="Arial"/>
          <w:noProof w:val="0"/>
          <w:rtl/>
        </w:rPr>
        <w:t xml:space="preserve"> במסגרתו קבע כב' הבורר, כי התביעה שכנגד</w:t>
      </w:r>
      <w:r w:rsidR="007B0EFD">
        <w:rPr>
          <w:rFonts w:ascii="Arial" w:hAnsi="Arial" w:hint="cs"/>
          <w:noProof w:val="0"/>
          <w:rtl/>
        </w:rPr>
        <w:t xml:space="preserve"> </w:t>
      </w:r>
      <w:r w:rsidRPr="002239AB">
        <w:rPr>
          <w:rFonts w:ascii="Arial" w:hAnsi="Arial"/>
          <w:noProof w:val="0"/>
          <w:rtl/>
        </w:rPr>
        <w:t>נדחית וכי התביעה העיקרית מתקבלת במרביתה</w:t>
      </w:r>
      <w:r w:rsidR="005A47A2">
        <w:rPr>
          <w:rFonts w:ascii="Arial" w:hAnsi="Arial" w:hint="cs"/>
          <w:noProof w:val="0"/>
          <w:rtl/>
        </w:rPr>
        <w:t xml:space="preserve"> (להלן: </w:t>
      </w:r>
      <w:r w:rsidR="005A47A2" w:rsidRPr="005A47A2">
        <w:rPr>
          <w:rFonts w:ascii="Arial" w:hAnsi="Arial" w:hint="cs"/>
          <w:b/>
          <w:bCs/>
          <w:noProof w:val="0"/>
          <w:rtl/>
        </w:rPr>
        <w:t>"פסק הבורר"</w:t>
      </w:r>
      <w:r w:rsidR="005A47A2">
        <w:rPr>
          <w:rFonts w:ascii="Arial" w:hAnsi="Arial" w:hint="cs"/>
          <w:noProof w:val="0"/>
          <w:rtl/>
        </w:rPr>
        <w:t>)</w:t>
      </w:r>
      <w:r w:rsidRPr="002239AB">
        <w:rPr>
          <w:rFonts w:ascii="Arial" w:hAnsi="Arial"/>
          <w:noProof w:val="0"/>
          <w:rtl/>
        </w:rPr>
        <w:t>.</w:t>
      </w:r>
    </w:p>
    <w:p w:rsidR="005A47A2" w:rsidRDefault="005A47A2" w:rsidP="007B0EFD">
      <w:pPr>
        <w:spacing w:after="160" w:line="360" w:lineRule="auto"/>
        <w:ind w:left="510"/>
        <w:jc w:val="both"/>
        <w:rPr>
          <w:rFonts w:ascii="Arial" w:hAnsi="Arial"/>
          <w:noProof w:val="0"/>
        </w:rPr>
      </w:pPr>
      <w:r>
        <w:rPr>
          <w:rFonts w:ascii="Arial" w:hAnsi="Arial" w:hint="cs"/>
          <w:noProof w:val="0"/>
          <w:rtl/>
        </w:rPr>
        <w:t xml:space="preserve">ביום 6.10.2022 ניתן </w:t>
      </w:r>
      <w:r w:rsidR="00E10AD9">
        <w:rPr>
          <w:rFonts w:ascii="Arial" w:hAnsi="Arial" w:hint="cs"/>
          <w:noProof w:val="0"/>
          <w:rtl/>
        </w:rPr>
        <w:t>בת"א</w:t>
      </w:r>
      <w:r w:rsidR="007B0EFD">
        <w:rPr>
          <w:rFonts w:ascii="Arial" w:hAnsi="Arial" w:hint="cs"/>
          <w:noProof w:val="0"/>
          <w:rtl/>
        </w:rPr>
        <w:t xml:space="preserve"> (מחוזי תל אביב)</w:t>
      </w:r>
      <w:r w:rsidR="00E10AD9">
        <w:rPr>
          <w:rFonts w:ascii="Arial" w:hAnsi="Arial" w:hint="cs"/>
          <w:noProof w:val="0"/>
          <w:rtl/>
        </w:rPr>
        <w:t xml:space="preserve"> 30030-07-22 </w:t>
      </w:r>
      <w:r>
        <w:rPr>
          <w:rFonts w:ascii="Arial" w:hAnsi="Arial" w:hint="cs"/>
          <w:noProof w:val="0"/>
          <w:rtl/>
        </w:rPr>
        <w:t xml:space="preserve">פסק דין </w:t>
      </w:r>
      <w:r w:rsidR="00D73C1E">
        <w:rPr>
          <w:rFonts w:ascii="Arial" w:hAnsi="Arial" w:hint="cs"/>
          <w:noProof w:val="0"/>
          <w:rtl/>
        </w:rPr>
        <w:t>המאשר את פסק הבורר</w:t>
      </w:r>
      <w:r w:rsidR="00E10AD9">
        <w:rPr>
          <w:rFonts w:ascii="Arial" w:hAnsi="Arial" w:hint="cs"/>
          <w:noProof w:val="0"/>
          <w:rtl/>
        </w:rPr>
        <w:t>.</w:t>
      </w:r>
      <w:r w:rsidR="00D73C1E">
        <w:rPr>
          <w:rFonts w:ascii="Arial" w:hAnsi="Arial" w:hint="cs"/>
          <w:noProof w:val="0"/>
          <w:rtl/>
        </w:rPr>
        <w:t xml:space="preserve"> </w:t>
      </w:r>
    </w:p>
    <w:p w:rsidR="00E466D4" w:rsidRDefault="00CC2C57" w:rsidP="00292A84">
      <w:pPr>
        <w:spacing w:after="160" w:line="360" w:lineRule="auto"/>
        <w:ind w:left="510"/>
        <w:jc w:val="both"/>
        <w:rPr>
          <w:rFonts w:ascii="Arial" w:hAnsi="Arial"/>
          <w:noProof w:val="0"/>
        </w:rPr>
      </w:pPr>
      <w:r>
        <w:rPr>
          <w:rFonts w:ascii="Arial" w:hAnsi="Arial" w:hint="cs"/>
          <w:noProof w:val="0"/>
          <w:rtl/>
        </w:rPr>
        <w:t>יצוין כי טרם ניתן פסק הבורר, חתמו התובעים</w:t>
      </w:r>
      <w:r w:rsidR="007B0EFD">
        <w:rPr>
          <w:rFonts w:ascii="Arial" w:hAnsi="Arial" w:hint="cs"/>
          <w:noProof w:val="0"/>
          <w:rtl/>
        </w:rPr>
        <w:t xml:space="preserve"> 1-4</w:t>
      </w:r>
      <w:r>
        <w:rPr>
          <w:rFonts w:ascii="Arial" w:hAnsi="Arial" w:hint="cs"/>
          <w:noProof w:val="0"/>
          <w:rtl/>
        </w:rPr>
        <w:t xml:space="preserve">, </w:t>
      </w:r>
      <w:r w:rsidR="0038568A">
        <w:rPr>
          <w:rFonts w:ascii="Arial" w:hAnsi="Arial" w:hint="cs"/>
          <w:noProof w:val="0"/>
          <w:rtl/>
        </w:rPr>
        <w:t>6-8</w:t>
      </w:r>
      <w:r>
        <w:rPr>
          <w:rFonts w:ascii="Arial" w:hAnsi="Arial" w:hint="cs"/>
          <w:noProof w:val="0"/>
          <w:rtl/>
        </w:rPr>
        <w:t xml:space="preserve"> ו-</w:t>
      </w:r>
      <w:r w:rsidR="00E10AD9">
        <w:rPr>
          <w:rFonts w:ascii="Arial" w:hAnsi="Arial" w:hint="cs"/>
          <w:noProof w:val="0"/>
          <w:rtl/>
        </w:rPr>
        <w:t xml:space="preserve"> </w:t>
      </w:r>
      <w:r>
        <w:rPr>
          <w:rFonts w:ascii="Arial" w:hAnsi="Arial" w:hint="cs"/>
          <w:noProof w:val="0"/>
          <w:rtl/>
        </w:rPr>
        <w:t>16 על הסכ</w:t>
      </w:r>
      <w:r w:rsidR="0038568A">
        <w:rPr>
          <w:rFonts w:ascii="Arial" w:hAnsi="Arial" w:hint="cs"/>
          <w:noProof w:val="0"/>
          <w:rtl/>
        </w:rPr>
        <w:t>מי פשרה מול נציגות קבוצת הרכישה, כאשר הסכמים</w:t>
      </w:r>
      <w:r w:rsidR="00292A84">
        <w:rPr>
          <w:rFonts w:ascii="Arial" w:hAnsi="Arial" w:hint="cs"/>
          <w:noProof w:val="0"/>
          <w:rtl/>
        </w:rPr>
        <w:t xml:space="preserve"> אלו קיבלו תוקף של פסק בורר לאחר שפורסם פסק הבורר.</w:t>
      </w:r>
    </w:p>
    <w:p w:rsidR="00E466D4" w:rsidRDefault="002239AB" w:rsidP="0038568A">
      <w:pPr>
        <w:numPr>
          <w:ilvl w:val="0"/>
          <w:numId w:val="1"/>
        </w:numPr>
        <w:spacing w:after="160" w:line="360" w:lineRule="auto"/>
        <w:ind w:left="510" w:hanging="567"/>
        <w:jc w:val="both"/>
        <w:rPr>
          <w:rFonts w:ascii="Arial" w:hAnsi="Arial"/>
          <w:noProof w:val="0"/>
        </w:rPr>
      </w:pPr>
      <w:r w:rsidRPr="00E466D4">
        <w:rPr>
          <w:rFonts w:ascii="Arial" w:hAnsi="Arial"/>
          <w:noProof w:val="0"/>
          <w:rtl/>
        </w:rPr>
        <w:t>לאור פסק הבוררות ולאור הגשתו</w:t>
      </w:r>
      <w:r w:rsidR="0038568A">
        <w:rPr>
          <w:rFonts w:ascii="Arial" w:hAnsi="Arial" w:hint="cs"/>
          <w:noProof w:val="0"/>
          <w:rtl/>
        </w:rPr>
        <w:t>, לאחרונה,</w:t>
      </w:r>
      <w:r w:rsidRPr="00E466D4">
        <w:rPr>
          <w:rFonts w:ascii="Arial" w:hAnsi="Arial"/>
          <w:noProof w:val="0"/>
          <w:rtl/>
        </w:rPr>
        <w:t xml:space="preserve"> במסגרת הראיות</w:t>
      </w:r>
      <w:r w:rsidR="00D73C1E">
        <w:rPr>
          <w:rFonts w:ascii="Arial" w:hAnsi="Arial" w:hint="cs"/>
          <w:noProof w:val="0"/>
          <w:rtl/>
        </w:rPr>
        <w:t xml:space="preserve"> מטעם</w:t>
      </w:r>
      <w:r w:rsidRPr="00E466D4">
        <w:rPr>
          <w:rFonts w:ascii="Arial" w:hAnsi="Arial"/>
          <w:noProof w:val="0"/>
          <w:rtl/>
        </w:rPr>
        <w:t xml:space="preserve"> מינהל המגורים, הוגשו</w:t>
      </w:r>
      <w:r w:rsidR="0038568A">
        <w:rPr>
          <w:rFonts w:ascii="Arial" w:hAnsi="Arial" w:hint="cs"/>
          <w:noProof w:val="0"/>
          <w:rtl/>
        </w:rPr>
        <w:t xml:space="preserve"> על ידי המארגנים</w:t>
      </w:r>
      <w:r w:rsidRPr="00E466D4">
        <w:rPr>
          <w:rFonts w:ascii="Arial" w:hAnsi="Arial"/>
          <w:noProof w:val="0"/>
          <w:rtl/>
        </w:rPr>
        <w:t xml:space="preserve"> הבקשות </w:t>
      </w:r>
      <w:r w:rsidR="00D73C1E">
        <w:rPr>
          <w:rFonts w:ascii="Arial" w:hAnsi="Arial" w:hint="cs"/>
          <w:noProof w:val="0"/>
          <w:rtl/>
        </w:rPr>
        <w:t xml:space="preserve">לסילוק על הסף </w:t>
      </w:r>
      <w:r w:rsidR="0038568A">
        <w:rPr>
          <w:rFonts w:ascii="Arial" w:hAnsi="Arial" w:hint="cs"/>
          <w:noProof w:val="0"/>
          <w:rtl/>
        </w:rPr>
        <w:t>עקב</w:t>
      </w:r>
      <w:r w:rsidR="00D73C1E">
        <w:rPr>
          <w:rFonts w:ascii="Arial" w:hAnsi="Arial" w:hint="cs"/>
          <w:noProof w:val="0"/>
          <w:rtl/>
        </w:rPr>
        <w:t xml:space="preserve"> מ</w:t>
      </w:r>
      <w:r w:rsidR="00FF1A71" w:rsidRPr="00E466D4">
        <w:rPr>
          <w:rFonts w:ascii="Arial" w:hAnsi="Arial" w:hint="cs"/>
          <w:noProof w:val="0"/>
          <w:rtl/>
        </w:rPr>
        <w:t>ע</w:t>
      </w:r>
      <w:r w:rsidR="00D73C1E">
        <w:rPr>
          <w:rFonts w:ascii="Arial" w:hAnsi="Arial" w:hint="cs"/>
          <w:noProof w:val="0"/>
          <w:rtl/>
        </w:rPr>
        <w:t>ש</w:t>
      </w:r>
      <w:r w:rsidR="00FF1A71" w:rsidRPr="00E466D4">
        <w:rPr>
          <w:rFonts w:ascii="Arial" w:hAnsi="Arial" w:hint="cs"/>
          <w:noProof w:val="0"/>
          <w:rtl/>
        </w:rPr>
        <w:t>ה בית</w:t>
      </w:r>
      <w:r w:rsidR="00D73C1E">
        <w:rPr>
          <w:rFonts w:ascii="Arial" w:hAnsi="Arial" w:hint="cs"/>
          <w:noProof w:val="0"/>
          <w:rtl/>
        </w:rPr>
        <w:t xml:space="preserve"> דין</w:t>
      </w:r>
      <w:r w:rsidRPr="00E466D4">
        <w:rPr>
          <w:rFonts w:ascii="Arial" w:hAnsi="Arial"/>
          <w:noProof w:val="0"/>
          <w:rtl/>
        </w:rPr>
        <w:t>.</w:t>
      </w:r>
    </w:p>
    <w:p w:rsidR="00B868BD" w:rsidRPr="00E466D4" w:rsidRDefault="00B868BD" w:rsidP="005D41B2">
      <w:pPr>
        <w:numPr>
          <w:ilvl w:val="0"/>
          <w:numId w:val="1"/>
        </w:numPr>
        <w:spacing w:after="160" w:line="360" w:lineRule="auto"/>
        <w:ind w:left="510" w:hanging="567"/>
        <w:jc w:val="both"/>
        <w:rPr>
          <w:rFonts w:ascii="Arial" w:hAnsi="Arial"/>
          <w:noProof w:val="0"/>
        </w:rPr>
      </w:pPr>
      <w:r w:rsidRPr="00E466D4">
        <w:rPr>
          <w:rFonts w:ascii="Arial" w:hAnsi="Arial" w:hint="cs"/>
          <w:noProof w:val="0"/>
          <w:rtl/>
        </w:rPr>
        <w:t>התובעים הגישו תשובה לבקשות והמארגנים הגישו תגובות לתשובה.</w:t>
      </w:r>
    </w:p>
    <w:p w:rsidR="002239AB" w:rsidRPr="002239AB" w:rsidRDefault="00E10AD9" w:rsidP="00AA3E9C">
      <w:pPr>
        <w:spacing w:after="160" w:line="360" w:lineRule="auto"/>
        <w:jc w:val="both"/>
        <w:rPr>
          <w:rFonts w:ascii="Arial" w:hAnsi="Arial"/>
          <w:b/>
          <w:bCs/>
          <w:noProof w:val="0"/>
          <w:u w:val="single"/>
        </w:rPr>
      </w:pPr>
      <w:r>
        <w:rPr>
          <w:rFonts w:ascii="Arial" w:hAnsi="Arial" w:hint="cs"/>
          <w:b/>
          <w:bCs/>
          <w:noProof w:val="0"/>
          <w:u w:val="single"/>
          <w:rtl/>
        </w:rPr>
        <w:t xml:space="preserve">תמצית </w:t>
      </w:r>
      <w:r w:rsidR="002239AB" w:rsidRPr="002239AB">
        <w:rPr>
          <w:rFonts w:ascii="Arial" w:hAnsi="Arial"/>
          <w:b/>
          <w:bCs/>
          <w:noProof w:val="0"/>
          <w:u w:val="single"/>
          <w:rtl/>
        </w:rPr>
        <w:t>טענות הצדדים</w:t>
      </w:r>
    </w:p>
    <w:p w:rsidR="00694556" w:rsidRDefault="008309B1" w:rsidP="005D41B2">
      <w:pPr>
        <w:numPr>
          <w:ilvl w:val="0"/>
          <w:numId w:val="1"/>
        </w:numPr>
        <w:spacing w:after="160" w:line="360" w:lineRule="auto"/>
        <w:ind w:left="510" w:hanging="567"/>
        <w:jc w:val="both"/>
        <w:rPr>
          <w:rFonts w:ascii="Arial" w:hAnsi="Arial"/>
          <w:noProof w:val="0"/>
        </w:rPr>
      </w:pPr>
      <w:r>
        <w:rPr>
          <w:rFonts w:ascii="Arial" w:hAnsi="Arial" w:hint="cs"/>
          <w:noProof w:val="0"/>
          <w:rtl/>
        </w:rPr>
        <w:t xml:space="preserve">טענת המארגנים </w:t>
      </w:r>
      <w:r w:rsidR="0038568A">
        <w:rPr>
          <w:rFonts w:ascii="Arial" w:hAnsi="Arial" w:hint="cs"/>
          <w:noProof w:val="0"/>
          <w:rtl/>
        </w:rPr>
        <w:t>בבקשות מטעמ</w:t>
      </w:r>
      <w:r w:rsidR="00A5568C">
        <w:rPr>
          <w:rFonts w:ascii="Arial" w:hAnsi="Arial" w:hint="cs"/>
          <w:noProof w:val="0"/>
          <w:rtl/>
        </w:rPr>
        <w:t>ם</w:t>
      </w:r>
      <w:r w:rsidR="0038568A">
        <w:rPr>
          <w:rFonts w:ascii="Arial" w:hAnsi="Arial" w:hint="cs"/>
          <w:noProof w:val="0"/>
          <w:rtl/>
        </w:rPr>
        <w:t xml:space="preserve"> הינה פשוטה יחסית, כאשר לטעמם </w:t>
      </w:r>
      <w:r>
        <w:rPr>
          <w:rFonts w:ascii="Arial" w:hAnsi="Arial" w:hint="cs"/>
          <w:noProof w:val="0"/>
          <w:rtl/>
        </w:rPr>
        <w:t>פסק הבוררות</w:t>
      </w:r>
      <w:r w:rsidR="006F4992">
        <w:rPr>
          <w:rFonts w:ascii="Arial" w:hAnsi="Arial" w:hint="cs"/>
          <w:noProof w:val="0"/>
          <w:rtl/>
        </w:rPr>
        <w:t xml:space="preserve"> הכריע בטענות והעילות העומדות </w:t>
      </w:r>
      <w:r w:rsidR="00A5568C">
        <w:rPr>
          <w:rFonts w:ascii="Arial" w:hAnsi="Arial" w:hint="cs"/>
          <w:noProof w:val="0"/>
          <w:rtl/>
        </w:rPr>
        <w:t>ב</w:t>
      </w:r>
      <w:r w:rsidR="006F4992">
        <w:rPr>
          <w:rFonts w:ascii="Arial" w:hAnsi="Arial" w:hint="cs"/>
          <w:noProof w:val="0"/>
          <w:rtl/>
        </w:rPr>
        <w:t>בסיס התביעות דנא</w:t>
      </w:r>
      <w:r>
        <w:rPr>
          <w:rFonts w:ascii="Arial" w:hAnsi="Arial" w:hint="cs"/>
          <w:noProof w:val="0"/>
          <w:rtl/>
        </w:rPr>
        <w:t>,</w:t>
      </w:r>
      <w:r w:rsidR="006F4992">
        <w:rPr>
          <w:rFonts w:ascii="Arial" w:hAnsi="Arial" w:hint="cs"/>
          <w:noProof w:val="0"/>
          <w:rtl/>
        </w:rPr>
        <w:t xml:space="preserve"> ולפיכך קיים השתק עילה והשתק פלוגתא ביחס לטענות ועילות אלו. </w:t>
      </w:r>
    </w:p>
    <w:p w:rsidR="00FA25C9" w:rsidRDefault="00FA25C9">
      <w:pPr>
        <w:bidi w:val="0"/>
        <w:rPr>
          <w:rFonts w:ascii="Arial" w:hAnsi="Arial"/>
          <w:noProof w:val="0"/>
        </w:rPr>
      </w:pPr>
      <w:r>
        <w:rPr>
          <w:rFonts w:ascii="Arial" w:hAnsi="Arial"/>
          <w:noProof w:val="0"/>
          <w:rtl/>
        </w:rPr>
        <w:br w:type="page"/>
      </w:r>
    </w:p>
    <w:p w:rsidR="00D73C1E" w:rsidRPr="0038568A" w:rsidRDefault="006F4992" w:rsidP="0038568A">
      <w:pPr>
        <w:numPr>
          <w:ilvl w:val="0"/>
          <w:numId w:val="1"/>
        </w:numPr>
        <w:spacing w:after="160" w:line="360" w:lineRule="auto"/>
        <w:ind w:left="510" w:hanging="567"/>
        <w:jc w:val="both"/>
        <w:rPr>
          <w:rFonts w:ascii="Arial" w:hAnsi="Arial"/>
          <w:noProof w:val="0"/>
        </w:rPr>
      </w:pPr>
      <w:r>
        <w:rPr>
          <w:rFonts w:ascii="Arial" w:hAnsi="Arial" w:hint="cs"/>
          <w:noProof w:val="0"/>
          <w:rtl/>
        </w:rPr>
        <w:lastRenderedPageBreak/>
        <w:t>עוד טענו המארגנים</w:t>
      </w:r>
      <w:r w:rsidR="008309B1">
        <w:rPr>
          <w:rFonts w:ascii="Arial" w:hAnsi="Arial" w:hint="cs"/>
          <w:noProof w:val="0"/>
          <w:rtl/>
        </w:rPr>
        <w:t>,</w:t>
      </w:r>
      <w:r>
        <w:rPr>
          <w:rFonts w:ascii="Arial" w:hAnsi="Arial" w:hint="cs"/>
          <w:noProof w:val="0"/>
          <w:rtl/>
        </w:rPr>
        <w:t xml:space="preserve"> כי התנאים </w:t>
      </w:r>
      <w:r w:rsidR="008309B1">
        <w:rPr>
          <w:rFonts w:ascii="Arial" w:hAnsi="Arial" w:hint="cs"/>
          <w:noProof w:val="0"/>
          <w:rtl/>
        </w:rPr>
        <w:t xml:space="preserve">לתחולתו של מעשה בית דין </w:t>
      </w:r>
      <w:r w:rsidR="0038568A">
        <w:rPr>
          <w:rFonts w:ascii="Arial" w:hAnsi="Arial" w:hint="cs"/>
          <w:noProof w:val="0"/>
          <w:rtl/>
        </w:rPr>
        <w:t>מ</w:t>
      </w:r>
      <w:r w:rsidR="00A5568C">
        <w:rPr>
          <w:rFonts w:ascii="Arial" w:hAnsi="Arial" w:hint="cs"/>
          <w:noProof w:val="0"/>
          <w:rtl/>
        </w:rPr>
        <w:t>ת</w:t>
      </w:r>
      <w:r w:rsidR="008309B1">
        <w:rPr>
          <w:rFonts w:ascii="Arial" w:hAnsi="Arial" w:hint="cs"/>
          <w:noProof w:val="0"/>
          <w:rtl/>
        </w:rPr>
        <w:t>קיימים</w:t>
      </w:r>
      <w:r w:rsidR="00612669">
        <w:rPr>
          <w:rFonts w:ascii="Arial" w:hAnsi="Arial" w:hint="cs"/>
          <w:noProof w:val="0"/>
          <w:rtl/>
        </w:rPr>
        <w:t xml:space="preserve"> במקרה זה</w:t>
      </w:r>
      <w:r w:rsidR="008309B1">
        <w:rPr>
          <w:rFonts w:ascii="Arial" w:hAnsi="Arial" w:hint="cs"/>
          <w:noProof w:val="0"/>
          <w:rtl/>
        </w:rPr>
        <w:t>,</w:t>
      </w:r>
      <w:r w:rsidR="00612669">
        <w:rPr>
          <w:rFonts w:ascii="Arial" w:hAnsi="Arial" w:hint="cs"/>
          <w:noProof w:val="0"/>
          <w:rtl/>
        </w:rPr>
        <w:t xml:space="preserve"> שכן התובעים בהליך זה היו צד להליך הבוררות, המסכת העובדתית בשני ההליכים זהה, מהות ההתקשרות בפרויקט והמערכת הה</w:t>
      </w:r>
      <w:r w:rsidR="008309B1">
        <w:rPr>
          <w:rFonts w:ascii="Arial" w:hAnsi="Arial" w:hint="cs"/>
          <w:noProof w:val="0"/>
          <w:rtl/>
        </w:rPr>
        <w:t>סכמית שעליהן הושתתו עילות התביעות</w:t>
      </w:r>
      <w:r w:rsidR="00612669">
        <w:rPr>
          <w:rFonts w:ascii="Arial" w:hAnsi="Arial" w:hint="cs"/>
          <w:noProof w:val="0"/>
          <w:rtl/>
        </w:rPr>
        <w:t xml:space="preserve"> כאן</w:t>
      </w:r>
      <w:r w:rsidR="008309B1">
        <w:rPr>
          <w:rFonts w:ascii="Arial" w:hAnsi="Arial" w:hint="cs"/>
          <w:noProof w:val="0"/>
          <w:rtl/>
        </w:rPr>
        <w:t>,</w:t>
      </w:r>
      <w:r w:rsidR="0038568A">
        <w:rPr>
          <w:rFonts w:ascii="Arial" w:hAnsi="Arial" w:hint="cs"/>
          <w:noProof w:val="0"/>
          <w:rtl/>
        </w:rPr>
        <w:t xml:space="preserve"> זהות להליך הבוררות ונדונו בו</w:t>
      </w:r>
      <w:r w:rsidR="00A5568C">
        <w:rPr>
          <w:rFonts w:ascii="Arial" w:hAnsi="Arial" w:hint="cs"/>
          <w:noProof w:val="0"/>
          <w:rtl/>
        </w:rPr>
        <w:t>,</w:t>
      </w:r>
      <w:r w:rsidR="0038568A">
        <w:rPr>
          <w:rFonts w:ascii="Arial" w:hAnsi="Arial" w:hint="cs"/>
          <w:noProof w:val="0"/>
          <w:rtl/>
        </w:rPr>
        <w:t xml:space="preserve"> ובפרט, כי </w:t>
      </w:r>
      <w:r w:rsidR="00612669" w:rsidRPr="0038568A">
        <w:rPr>
          <w:rFonts w:ascii="Arial" w:hAnsi="Arial" w:hint="cs"/>
          <w:noProof w:val="0"/>
          <w:rtl/>
        </w:rPr>
        <w:t>הטענות שנטענו בהליך הבוררות</w:t>
      </w:r>
      <w:r w:rsidR="008309B1" w:rsidRPr="0038568A">
        <w:rPr>
          <w:rFonts w:ascii="Arial" w:hAnsi="Arial" w:hint="cs"/>
          <w:noProof w:val="0"/>
          <w:rtl/>
        </w:rPr>
        <w:t>, ונטענות שוב בהליך זה,</w:t>
      </w:r>
      <w:r w:rsidR="00612669" w:rsidRPr="0038568A">
        <w:rPr>
          <w:rFonts w:ascii="Arial" w:hAnsi="Arial" w:hint="cs"/>
          <w:noProof w:val="0"/>
          <w:rtl/>
        </w:rPr>
        <w:t xml:space="preserve"> על אודו</w:t>
      </w:r>
      <w:r w:rsidR="008309B1" w:rsidRPr="0038568A">
        <w:rPr>
          <w:rFonts w:ascii="Arial" w:hAnsi="Arial" w:hint="cs"/>
          <w:noProof w:val="0"/>
          <w:rtl/>
        </w:rPr>
        <w:t>ת המארגנים</w:t>
      </w:r>
      <w:r w:rsidR="0038568A">
        <w:rPr>
          <w:rFonts w:ascii="Arial" w:hAnsi="Arial" w:hint="cs"/>
          <w:noProof w:val="0"/>
          <w:rtl/>
        </w:rPr>
        <w:t>,</w:t>
      </w:r>
      <w:r w:rsidR="008309B1" w:rsidRPr="0038568A">
        <w:rPr>
          <w:rFonts w:ascii="Arial" w:hAnsi="Arial" w:hint="cs"/>
          <w:noProof w:val="0"/>
          <w:rtl/>
        </w:rPr>
        <w:t xml:space="preserve"> התבררו ונדונו במסגרת הבוררות</w:t>
      </w:r>
      <w:r w:rsidR="00612669" w:rsidRPr="0038568A">
        <w:rPr>
          <w:rFonts w:ascii="Arial" w:hAnsi="Arial" w:hint="cs"/>
          <w:noProof w:val="0"/>
          <w:rtl/>
        </w:rPr>
        <w:t xml:space="preserve"> ונדחו</w:t>
      </w:r>
      <w:r w:rsidR="00FF1A71" w:rsidRPr="0038568A">
        <w:rPr>
          <w:rFonts w:ascii="Arial" w:hAnsi="Arial" w:hint="cs"/>
          <w:noProof w:val="0"/>
          <w:rtl/>
        </w:rPr>
        <w:t xml:space="preserve">. </w:t>
      </w:r>
    </w:p>
    <w:p w:rsidR="006F4992" w:rsidRPr="00D73C1E" w:rsidRDefault="00FF1A71" w:rsidP="0038568A">
      <w:pPr>
        <w:spacing w:after="160" w:line="360" w:lineRule="auto"/>
        <w:ind w:left="510"/>
        <w:jc w:val="both"/>
        <w:rPr>
          <w:rFonts w:ascii="Arial" w:hAnsi="Arial"/>
          <w:noProof w:val="0"/>
        </w:rPr>
      </w:pPr>
      <w:r w:rsidRPr="00D73C1E">
        <w:rPr>
          <w:rFonts w:ascii="Arial" w:hAnsi="Arial" w:hint="cs"/>
          <w:noProof w:val="0"/>
          <w:rtl/>
        </w:rPr>
        <w:t>כמו כן נטען,</w:t>
      </w:r>
      <w:r w:rsidR="0038568A">
        <w:rPr>
          <w:rFonts w:ascii="Arial" w:hAnsi="Arial" w:hint="cs"/>
          <w:noProof w:val="0"/>
          <w:rtl/>
        </w:rPr>
        <w:t xml:space="preserve"> </w:t>
      </w:r>
      <w:r w:rsidRPr="00D73C1E">
        <w:rPr>
          <w:rFonts w:ascii="Arial" w:hAnsi="Arial" w:hint="cs"/>
          <w:noProof w:val="0"/>
          <w:rtl/>
        </w:rPr>
        <w:t>כי</w:t>
      </w:r>
      <w:r w:rsidR="00D73C1E">
        <w:rPr>
          <w:rFonts w:ascii="Arial" w:hAnsi="Arial" w:hint="cs"/>
          <w:noProof w:val="0"/>
          <w:rtl/>
        </w:rPr>
        <w:t xml:space="preserve"> התובעים מבקשים להעיד</w:t>
      </w:r>
      <w:r w:rsidR="00DD30EC" w:rsidRPr="00D73C1E">
        <w:rPr>
          <w:rFonts w:ascii="Arial" w:hAnsi="Arial" w:hint="cs"/>
          <w:noProof w:val="0"/>
          <w:rtl/>
        </w:rPr>
        <w:t xml:space="preserve"> בהליך זה </w:t>
      </w:r>
      <w:r w:rsidR="0038568A" w:rsidRPr="00D73C1E">
        <w:rPr>
          <w:rFonts w:ascii="Arial" w:hAnsi="Arial" w:hint="cs"/>
          <w:noProof w:val="0"/>
          <w:rtl/>
        </w:rPr>
        <w:t>את אותם העדים שהעידו בהליך הבוררות</w:t>
      </w:r>
      <w:r w:rsidR="0038568A">
        <w:rPr>
          <w:rFonts w:ascii="Arial" w:hAnsi="Arial" w:hint="cs"/>
          <w:noProof w:val="0"/>
          <w:rtl/>
        </w:rPr>
        <w:t>,</w:t>
      </w:r>
      <w:r w:rsidR="0038568A" w:rsidRPr="00D73C1E">
        <w:rPr>
          <w:rFonts w:ascii="Arial" w:hAnsi="Arial" w:hint="cs"/>
          <w:noProof w:val="0"/>
          <w:rtl/>
        </w:rPr>
        <w:t xml:space="preserve"> </w:t>
      </w:r>
      <w:r w:rsidR="00DD30EC" w:rsidRPr="00D73C1E">
        <w:rPr>
          <w:rFonts w:ascii="Arial" w:hAnsi="Arial" w:hint="cs"/>
          <w:noProof w:val="0"/>
          <w:rtl/>
        </w:rPr>
        <w:t>ואף חוות הדעת שהוגשו בהליך הבוררות הוגש</w:t>
      </w:r>
      <w:r w:rsidR="00004F7A">
        <w:rPr>
          <w:rFonts w:ascii="Arial" w:hAnsi="Arial" w:hint="cs"/>
          <w:noProof w:val="0"/>
          <w:rtl/>
        </w:rPr>
        <w:t>ו</w:t>
      </w:r>
      <w:r w:rsidR="00DD30EC" w:rsidRPr="00D73C1E">
        <w:rPr>
          <w:rFonts w:ascii="Arial" w:hAnsi="Arial" w:hint="cs"/>
          <w:noProof w:val="0"/>
          <w:rtl/>
        </w:rPr>
        <w:t xml:space="preserve"> כמות שהן בהליך זה.</w:t>
      </w:r>
    </w:p>
    <w:p w:rsidR="00CC2C57" w:rsidRDefault="008309B1" w:rsidP="005D41B2">
      <w:pPr>
        <w:numPr>
          <w:ilvl w:val="0"/>
          <w:numId w:val="1"/>
        </w:numPr>
        <w:spacing w:after="160" w:line="360" w:lineRule="auto"/>
        <w:ind w:left="510" w:hanging="567"/>
        <w:jc w:val="both"/>
        <w:rPr>
          <w:rFonts w:ascii="Arial" w:hAnsi="Arial"/>
          <w:noProof w:val="0"/>
        </w:rPr>
      </w:pPr>
      <w:r>
        <w:rPr>
          <w:rFonts w:ascii="Arial" w:hAnsi="Arial" w:hint="cs"/>
          <w:noProof w:val="0"/>
          <w:rtl/>
        </w:rPr>
        <w:t>בנוסף</w:t>
      </w:r>
      <w:r w:rsidR="00CC2C57">
        <w:rPr>
          <w:rFonts w:ascii="Arial" w:hAnsi="Arial" w:hint="cs"/>
          <w:noProof w:val="0"/>
          <w:rtl/>
        </w:rPr>
        <w:t xml:space="preserve"> טענו המארגנים</w:t>
      </w:r>
      <w:r>
        <w:rPr>
          <w:rFonts w:ascii="Arial" w:hAnsi="Arial" w:hint="cs"/>
          <w:noProof w:val="0"/>
          <w:rtl/>
        </w:rPr>
        <w:t>,</w:t>
      </w:r>
      <w:r w:rsidR="00CC2C57">
        <w:rPr>
          <w:rFonts w:ascii="Arial" w:hAnsi="Arial" w:hint="cs"/>
          <w:noProof w:val="0"/>
          <w:rtl/>
        </w:rPr>
        <w:t xml:space="preserve"> כי יש להחיל </w:t>
      </w:r>
      <w:r w:rsidR="00004F7A">
        <w:rPr>
          <w:rFonts w:ascii="Arial" w:hAnsi="Arial" w:hint="cs"/>
          <w:noProof w:val="0"/>
          <w:rtl/>
        </w:rPr>
        <w:t xml:space="preserve">את </w:t>
      </w:r>
      <w:r w:rsidR="00CC2C57">
        <w:rPr>
          <w:rFonts w:ascii="Arial" w:hAnsi="Arial" w:hint="cs"/>
          <w:noProof w:val="0"/>
          <w:rtl/>
        </w:rPr>
        <w:t xml:space="preserve">מעשה בית </w:t>
      </w:r>
      <w:r w:rsidR="00004F7A">
        <w:rPr>
          <w:rFonts w:ascii="Arial" w:hAnsi="Arial" w:hint="cs"/>
          <w:noProof w:val="0"/>
          <w:rtl/>
        </w:rPr>
        <w:t>ה</w:t>
      </w:r>
      <w:r w:rsidR="00CC2C57">
        <w:rPr>
          <w:rFonts w:ascii="Arial" w:hAnsi="Arial" w:hint="cs"/>
          <w:noProof w:val="0"/>
          <w:rtl/>
        </w:rPr>
        <w:t>דין גם על התובעים שלא היו צד פורמ</w:t>
      </w:r>
      <w:r w:rsidR="00004F7A">
        <w:rPr>
          <w:rFonts w:ascii="Arial" w:hAnsi="Arial" w:hint="cs"/>
          <w:noProof w:val="0"/>
          <w:rtl/>
        </w:rPr>
        <w:t>א</w:t>
      </w:r>
      <w:r w:rsidR="00CC2C57">
        <w:rPr>
          <w:rFonts w:ascii="Arial" w:hAnsi="Arial" w:hint="cs"/>
          <w:noProof w:val="0"/>
          <w:rtl/>
        </w:rPr>
        <w:t>לי להליך הבוררות</w:t>
      </w:r>
      <w:r w:rsidR="00004F7A">
        <w:rPr>
          <w:rFonts w:ascii="Arial" w:hAnsi="Arial" w:hint="cs"/>
          <w:noProof w:val="0"/>
          <w:rtl/>
        </w:rPr>
        <w:t>,</w:t>
      </w:r>
      <w:r w:rsidR="00CC2C57">
        <w:rPr>
          <w:rFonts w:ascii="Arial" w:hAnsi="Arial" w:hint="cs"/>
          <w:noProof w:val="0"/>
          <w:rtl/>
        </w:rPr>
        <w:t xml:space="preserve"> וגם על התובעים שחתמו על הסכמי פשרה טרם </w:t>
      </w:r>
      <w:r w:rsidR="00004F7A">
        <w:rPr>
          <w:rFonts w:ascii="Arial" w:hAnsi="Arial" w:hint="cs"/>
          <w:noProof w:val="0"/>
          <w:rtl/>
        </w:rPr>
        <w:t xml:space="preserve">ניתן </w:t>
      </w:r>
      <w:r w:rsidR="00CC2C57">
        <w:rPr>
          <w:rFonts w:ascii="Arial" w:hAnsi="Arial" w:hint="cs"/>
          <w:noProof w:val="0"/>
          <w:rtl/>
        </w:rPr>
        <w:t>פסק הבורר</w:t>
      </w:r>
      <w:r>
        <w:rPr>
          <w:rFonts w:ascii="Arial" w:hAnsi="Arial" w:hint="cs"/>
          <w:noProof w:val="0"/>
          <w:rtl/>
        </w:rPr>
        <w:t>ות</w:t>
      </w:r>
      <w:r w:rsidR="00CC2C57">
        <w:rPr>
          <w:rFonts w:ascii="Arial" w:hAnsi="Arial" w:hint="cs"/>
          <w:noProof w:val="0"/>
          <w:rtl/>
        </w:rPr>
        <w:t>.</w:t>
      </w:r>
    </w:p>
    <w:p w:rsidR="00CC2C57" w:rsidRDefault="00183C4D" w:rsidP="0038568A">
      <w:pPr>
        <w:numPr>
          <w:ilvl w:val="0"/>
          <w:numId w:val="1"/>
        </w:numPr>
        <w:spacing w:after="160" w:line="360" w:lineRule="auto"/>
        <w:ind w:left="510" w:hanging="567"/>
        <w:jc w:val="both"/>
        <w:rPr>
          <w:rFonts w:ascii="Arial" w:hAnsi="Arial"/>
          <w:noProof w:val="0"/>
        </w:rPr>
      </w:pPr>
      <w:r>
        <w:rPr>
          <w:rFonts w:ascii="Arial" w:hAnsi="Arial" w:hint="cs"/>
          <w:noProof w:val="0"/>
          <w:rtl/>
        </w:rPr>
        <w:t>לחילופין טענו המארגנים</w:t>
      </w:r>
      <w:r w:rsidR="008309B1">
        <w:rPr>
          <w:rFonts w:ascii="Arial" w:hAnsi="Arial" w:hint="cs"/>
          <w:noProof w:val="0"/>
          <w:rtl/>
        </w:rPr>
        <w:t>,</w:t>
      </w:r>
      <w:r>
        <w:rPr>
          <w:rFonts w:ascii="Arial" w:hAnsi="Arial" w:hint="cs"/>
          <w:noProof w:val="0"/>
          <w:rtl/>
        </w:rPr>
        <w:t xml:space="preserve"> כי ככל ולא תתקבל עמדתם </w:t>
      </w:r>
      <w:r w:rsidR="0038568A">
        <w:rPr>
          <w:rFonts w:ascii="Arial" w:hAnsi="Arial" w:hint="cs"/>
          <w:noProof w:val="0"/>
          <w:rtl/>
        </w:rPr>
        <w:t xml:space="preserve">בדבר </w:t>
      </w:r>
      <w:r>
        <w:rPr>
          <w:rFonts w:ascii="Arial" w:hAnsi="Arial" w:hint="cs"/>
          <w:noProof w:val="0"/>
          <w:rtl/>
        </w:rPr>
        <w:t>דחיית התביעות</w:t>
      </w:r>
      <w:r w:rsidR="0038568A">
        <w:rPr>
          <w:rFonts w:ascii="Arial" w:hAnsi="Arial" w:hint="cs"/>
          <w:noProof w:val="0"/>
          <w:rtl/>
        </w:rPr>
        <w:t xml:space="preserve"> עקב קיומו של השתק עילה</w:t>
      </w:r>
      <w:r w:rsidR="008309B1">
        <w:rPr>
          <w:rFonts w:ascii="Arial" w:hAnsi="Arial" w:hint="cs"/>
          <w:noProof w:val="0"/>
          <w:rtl/>
        </w:rPr>
        <w:t>,</w:t>
      </w:r>
      <w:r>
        <w:rPr>
          <w:rFonts w:ascii="Arial" w:hAnsi="Arial" w:hint="cs"/>
          <w:noProof w:val="0"/>
          <w:rtl/>
        </w:rPr>
        <w:t xml:space="preserve"> הרי שיש לקבוע השתק פלוגתא לגבי הטענות שנדונו והוכרעו בהליך הבוררות.</w:t>
      </w:r>
    </w:p>
    <w:p w:rsidR="008309B1" w:rsidRDefault="00B868BD" w:rsidP="005D41B2">
      <w:pPr>
        <w:numPr>
          <w:ilvl w:val="0"/>
          <w:numId w:val="1"/>
        </w:numPr>
        <w:spacing w:after="160" w:line="360" w:lineRule="auto"/>
        <w:ind w:left="510" w:hanging="567"/>
        <w:jc w:val="both"/>
        <w:rPr>
          <w:rFonts w:ascii="Arial" w:hAnsi="Arial"/>
          <w:noProof w:val="0"/>
        </w:rPr>
      </w:pPr>
      <w:r>
        <w:rPr>
          <w:rFonts w:ascii="Arial" w:hAnsi="Arial" w:hint="cs"/>
          <w:noProof w:val="0"/>
          <w:rtl/>
        </w:rPr>
        <w:t xml:space="preserve">מנגד טענו התובעים, </w:t>
      </w:r>
      <w:r w:rsidR="00E47581">
        <w:rPr>
          <w:rFonts w:ascii="Arial" w:hAnsi="Arial" w:hint="cs"/>
          <w:noProof w:val="0"/>
          <w:rtl/>
        </w:rPr>
        <w:t>כי בענייננו לא מתקיי</w:t>
      </w:r>
      <w:r w:rsidR="007B2674">
        <w:rPr>
          <w:rFonts w:ascii="Arial" w:hAnsi="Arial" w:hint="cs"/>
          <w:noProof w:val="0"/>
          <w:rtl/>
        </w:rPr>
        <w:t>מים</w:t>
      </w:r>
      <w:r w:rsidR="00E47581">
        <w:rPr>
          <w:rFonts w:ascii="Arial" w:hAnsi="Arial" w:hint="cs"/>
          <w:noProof w:val="0"/>
          <w:rtl/>
        </w:rPr>
        <w:t xml:space="preserve"> התנאים והמבחנים לקיומו של מעשה בית דין.</w:t>
      </w:r>
    </w:p>
    <w:p w:rsidR="00E47581" w:rsidRDefault="00E47581" w:rsidP="00CD23F1">
      <w:pPr>
        <w:numPr>
          <w:ilvl w:val="0"/>
          <w:numId w:val="1"/>
        </w:numPr>
        <w:spacing w:after="160" w:line="360" w:lineRule="auto"/>
        <w:ind w:left="510" w:hanging="567"/>
        <w:jc w:val="both"/>
        <w:rPr>
          <w:rFonts w:ascii="Arial" w:hAnsi="Arial"/>
          <w:noProof w:val="0"/>
        </w:rPr>
      </w:pPr>
      <w:r>
        <w:rPr>
          <w:rFonts w:ascii="Arial" w:hAnsi="Arial" w:hint="cs"/>
          <w:noProof w:val="0"/>
          <w:rtl/>
        </w:rPr>
        <w:t>כמו כן, טענו התובעים</w:t>
      </w:r>
      <w:r w:rsidR="0038568A">
        <w:rPr>
          <w:rFonts w:ascii="Arial" w:hAnsi="Arial" w:hint="cs"/>
          <w:noProof w:val="0"/>
          <w:rtl/>
        </w:rPr>
        <w:t>,</w:t>
      </w:r>
      <w:r>
        <w:rPr>
          <w:rFonts w:ascii="Arial" w:hAnsi="Arial" w:hint="cs"/>
          <w:noProof w:val="0"/>
          <w:rtl/>
        </w:rPr>
        <w:t xml:space="preserve"> כי </w:t>
      </w:r>
      <w:r w:rsidR="0056728E">
        <w:rPr>
          <w:rFonts w:ascii="Arial" w:hAnsi="Arial" w:hint="cs"/>
          <w:noProof w:val="0"/>
          <w:rtl/>
        </w:rPr>
        <w:t xml:space="preserve">כב' </w:t>
      </w:r>
      <w:r>
        <w:rPr>
          <w:rFonts w:ascii="Arial" w:hAnsi="Arial" w:hint="cs"/>
          <w:noProof w:val="0"/>
          <w:rtl/>
        </w:rPr>
        <w:t>הבורר קבע מפורשות בפסק הבוררות</w:t>
      </w:r>
      <w:r w:rsidR="00004F7A">
        <w:rPr>
          <w:rFonts w:ascii="Arial" w:hAnsi="Arial" w:hint="cs"/>
          <w:noProof w:val="0"/>
          <w:rtl/>
        </w:rPr>
        <w:t>,</w:t>
      </w:r>
      <w:r>
        <w:rPr>
          <w:rFonts w:ascii="Arial" w:hAnsi="Arial" w:hint="cs"/>
          <w:noProof w:val="0"/>
          <w:rtl/>
        </w:rPr>
        <w:t xml:space="preserve"> כי</w:t>
      </w:r>
      <w:r w:rsidR="005F7EFA">
        <w:rPr>
          <w:rFonts w:ascii="Arial" w:hAnsi="Arial" w:hint="cs"/>
          <w:noProof w:val="0"/>
          <w:rtl/>
        </w:rPr>
        <w:t xml:space="preserve"> לא קם מעשה בית דין כנגד המארגנים ו</w:t>
      </w:r>
      <w:r w:rsidR="00004F7A">
        <w:rPr>
          <w:rFonts w:ascii="Arial" w:hAnsi="Arial" w:hint="cs"/>
          <w:noProof w:val="0"/>
          <w:rtl/>
        </w:rPr>
        <w:t xml:space="preserve">כי </w:t>
      </w:r>
      <w:r>
        <w:rPr>
          <w:rFonts w:ascii="Arial" w:hAnsi="Arial" w:hint="cs"/>
          <w:noProof w:val="0"/>
          <w:rtl/>
        </w:rPr>
        <w:t>קיימת אפשרות להכרעות סותרות בין תוצאת הליך הבוררות לבין ההליך בבית המשפט</w:t>
      </w:r>
      <w:r w:rsidR="0038568A">
        <w:rPr>
          <w:rFonts w:ascii="Arial" w:hAnsi="Arial" w:hint="cs"/>
          <w:noProof w:val="0"/>
          <w:rtl/>
        </w:rPr>
        <w:t>,</w:t>
      </w:r>
      <w:r>
        <w:rPr>
          <w:rFonts w:ascii="Arial" w:hAnsi="Arial" w:hint="cs"/>
          <w:noProof w:val="0"/>
          <w:rtl/>
        </w:rPr>
        <w:t xml:space="preserve"> </w:t>
      </w:r>
      <w:r w:rsidR="0038568A">
        <w:rPr>
          <w:rFonts w:ascii="Arial" w:hAnsi="Arial" w:hint="cs"/>
          <w:noProof w:val="0"/>
          <w:rtl/>
        </w:rPr>
        <w:t xml:space="preserve">כך שלטעמו של כב' הבורר </w:t>
      </w:r>
      <w:r>
        <w:rPr>
          <w:rFonts w:ascii="Arial" w:hAnsi="Arial" w:hint="cs"/>
          <w:noProof w:val="0"/>
          <w:rtl/>
        </w:rPr>
        <w:t xml:space="preserve">בית המשפט </w:t>
      </w:r>
      <w:r w:rsidR="00CD23F1">
        <w:rPr>
          <w:rFonts w:ascii="Arial" w:hAnsi="Arial" w:hint="cs"/>
          <w:noProof w:val="0"/>
          <w:rtl/>
        </w:rPr>
        <w:t xml:space="preserve">כאן </w:t>
      </w:r>
      <w:r>
        <w:rPr>
          <w:rFonts w:ascii="Arial" w:hAnsi="Arial" w:hint="cs"/>
          <w:noProof w:val="0"/>
          <w:rtl/>
        </w:rPr>
        <w:t xml:space="preserve">יכול לקבל את טענות התובעים בהליך </w:t>
      </w:r>
      <w:r w:rsidR="00CD23F1">
        <w:rPr>
          <w:rFonts w:ascii="Arial" w:hAnsi="Arial" w:hint="cs"/>
          <w:noProof w:val="0"/>
          <w:rtl/>
        </w:rPr>
        <w:t>בבית המשפט</w:t>
      </w:r>
      <w:r>
        <w:rPr>
          <w:rFonts w:ascii="Arial" w:hAnsi="Arial" w:hint="cs"/>
          <w:noProof w:val="0"/>
          <w:rtl/>
        </w:rPr>
        <w:t xml:space="preserve"> כנגד המארגנים</w:t>
      </w:r>
      <w:r w:rsidR="0056728E">
        <w:rPr>
          <w:rFonts w:ascii="Arial" w:hAnsi="Arial" w:hint="cs"/>
          <w:noProof w:val="0"/>
          <w:rtl/>
        </w:rPr>
        <w:t>,</w:t>
      </w:r>
      <w:r w:rsidR="005F7EFA">
        <w:rPr>
          <w:rFonts w:ascii="Arial" w:hAnsi="Arial" w:hint="cs"/>
          <w:noProof w:val="0"/>
          <w:rtl/>
        </w:rPr>
        <w:t xml:space="preserve"> ובכך שמר </w:t>
      </w:r>
      <w:r w:rsidR="0056728E">
        <w:rPr>
          <w:rFonts w:ascii="Arial" w:hAnsi="Arial" w:hint="cs"/>
          <w:noProof w:val="0"/>
          <w:rtl/>
        </w:rPr>
        <w:t xml:space="preserve">כב' </w:t>
      </w:r>
      <w:r w:rsidR="00004F7A">
        <w:rPr>
          <w:rFonts w:ascii="Arial" w:hAnsi="Arial" w:hint="cs"/>
          <w:noProof w:val="0"/>
          <w:rtl/>
        </w:rPr>
        <w:t>הבורר על זכות התובעים ב</w:t>
      </w:r>
      <w:r w:rsidR="005F7EFA">
        <w:rPr>
          <w:rFonts w:ascii="Arial" w:hAnsi="Arial" w:hint="cs"/>
          <w:noProof w:val="0"/>
          <w:rtl/>
        </w:rPr>
        <w:t>תביעה כנגד המארגנים.</w:t>
      </w:r>
    </w:p>
    <w:p w:rsidR="00DD0AC5" w:rsidRDefault="0038568A" w:rsidP="0038568A">
      <w:pPr>
        <w:spacing w:after="160" w:line="360" w:lineRule="auto"/>
        <w:ind w:left="510"/>
        <w:jc w:val="both"/>
        <w:rPr>
          <w:rFonts w:ascii="Arial" w:hAnsi="Arial"/>
          <w:noProof w:val="0"/>
        </w:rPr>
      </w:pPr>
      <w:r>
        <w:rPr>
          <w:rFonts w:ascii="Arial" w:hAnsi="Arial" w:hint="cs"/>
          <w:noProof w:val="0"/>
          <w:rtl/>
        </w:rPr>
        <w:lastRenderedPageBreak/>
        <w:t xml:space="preserve">עוד </w:t>
      </w:r>
      <w:r w:rsidR="0056728E">
        <w:rPr>
          <w:rFonts w:ascii="Arial" w:hAnsi="Arial" w:hint="cs"/>
          <w:noProof w:val="0"/>
          <w:rtl/>
        </w:rPr>
        <w:t>טענו התובעים, כי</w:t>
      </w:r>
      <w:r w:rsidR="00DD0AC5">
        <w:rPr>
          <w:rFonts w:ascii="Arial" w:hAnsi="Arial" w:hint="cs"/>
          <w:noProof w:val="0"/>
          <w:rtl/>
        </w:rPr>
        <w:t xml:space="preserve"> </w:t>
      </w:r>
      <w:r w:rsidR="0056728E">
        <w:rPr>
          <w:rFonts w:ascii="Arial" w:hAnsi="Arial" w:hint="cs"/>
          <w:noProof w:val="0"/>
          <w:rtl/>
        </w:rPr>
        <w:t xml:space="preserve">כב' </w:t>
      </w:r>
      <w:r w:rsidR="00DD0AC5">
        <w:rPr>
          <w:rFonts w:ascii="Arial" w:hAnsi="Arial" w:hint="cs"/>
          <w:noProof w:val="0"/>
          <w:rtl/>
        </w:rPr>
        <w:t xml:space="preserve">הבורר קבע כי שיקול מרכזי לדחיית טענות התובעים כנגד נציגות </w:t>
      </w:r>
      <w:r>
        <w:rPr>
          <w:rFonts w:ascii="Arial" w:hAnsi="Arial" w:hint="cs"/>
          <w:noProof w:val="0"/>
          <w:rtl/>
        </w:rPr>
        <w:t>קבוצת הרכישה</w:t>
      </w:r>
      <w:r w:rsidR="00DD0AC5">
        <w:rPr>
          <w:rFonts w:ascii="Arial" w:hAnsi="Arial" w:hint="cs"/>
          <w:noProof w:val="0"/>
          <w:rtl/>
        </w:rPr>
        <w:t xml:space="preserve"> </w:t>
      </w:r>
      <w:r>
        <w:rPr>
          <w:rFonts w:ascii="Arial" w:hAnsi="Arial" w:hint="cs"/>
          <w:noProof w:val="0"/>
          <w:rtl/>
        </w:rPr>
        <w:t xml:space="preserve">הינו, </w:t>
      </w:r>
      <w:r w:rsidR="00DD0AC5">
        <w:rPr>
          <w:rFonts w:ascii="Arial" w:hAnsi="Arial" w:hint="cs"/>
          <w:noProof w:val="0"/>
          <w:rtl/>
        </w:rPr>
        <w:t>כי תרופת התובעים יכולה להיות בתביעת נזקיהם מהמארגנים.</w:t>
      </w:r>
    </w:p>
    <w:p w:rsidR="005F7EFA" w:rsidRDefault="005F7EFA" w:rsidP="00056797">
      <w:pPr>
        <w:numPr>
          <w:ilvl w:val="0"/>
          <w:numId w:val="1"/>
        </w:numPr>
        <w:spacing w:after="160" w:line="360" w:lineRule="auto"/>
        <w:ind w:left="510" w:hanging="567"/>
        <w:jc w:val="both"/>
        <w:rPr>
          <w:rFonts w:ascii="Arial" w:hAnsi="Arial"/>
          <w:noProof w:val="0"/>
        </w:rPr>
      </w:pPr>
      <w:r>
        <w:rPr>
          <w:rFonts w:ascii="Arial" w:hAnsi="Arial" w:hint="cs"/>
          <w:noProof w:val="0"/>
          <w:rtl/>
        </w:rPr>
        <w:t>התובעים</w:t>
      </w:r>
      <w:r w:rsidR="00056797">
        <w:rPr>
          <w:rFonts w:ascii="Arial" w:hAnsi="Arial" w:hint="cs"/>
          <w:noProof w:val="0"/>
          <w:rtl/>
        </w:rPr>
        <w:t xml:space="preserve"> טענו בנוסף</w:t>
      </w:r>
      <w:r w:rsidR="0056728E">
        <w:rPr>
          <w:rFonts w:ascii="Arial" w:hAnsi="Arial" w:hint="cs"/>
          <w:noProof w:val="0"/>
          <w:rtl/>
        </w:rPr>
        <w:t>,</w:t>
      </w:r>
      <w:r>
        <w:rPr>
          <w:rFonts w:ascii="Arial" w:hAnsi="Arial" w:hint="cs"/>
          <w:noProof w:val="0"/>
          <w:rtl/>
        </w:rPr>
        <w:t xml:space="preserve"> כי בפסק הבוררות לא נקבעו קביעות פוזיטיביות בקשר לפלוגתאות המשותפות</w:t>
      </w:r>
      <w:r w:rsidR="00004F7A">
        <w:rPr>
          <w:rFonts w:ascii="Arial" w:hAnsi="Arial" w:hint="cs"/>
          <w:noProof w:val="0"/>
          <w:rtl/>
        </w:rPr>
        <w:t xml:space="preserve"> לשני ההליכים, </w:t>
      </w:r>
      <w:r>
        <w:rPr>
          <w:rFonts w:ascii="Arial" w:hAnsi="Arial" w:hint="cs"/>
          <w:noProof w:val="0"/>
          <w:rtl/>
        </w:rPr>
        <w:t xml:space="preserve">אלא </w:t>
      </w:r>
      <w:r w:rsidR="00004F7A">
        <w:rPr>
          <w:rFonts w:ascii="Arial" w:hAnsi="Arial" w:hint="cs"/>
          <w:noProof w:val="0"/>
          <w:rtl/>
        </w:rPr>
        <w:t xml:space="preserve">רק </w:t>
      </w:r>
      <w:r>
        <w:rPr>
          <w:rFonts w:ascii="Arial" w:hAnsi="Arial" w:hint="cs"/>
          <w:noProof w:val="0"/>
          <w:rtl/>
        </w:rPr>
        <w:t xml:space="preserve">קביעות </w:t>
      </w:r>
      <w:r w:rsidR="009704A0">
        <w:rPr>
          <w:rFonts w:ascii="Arial" w:hAnsi="Arial" w:hint="cs"/>
          <w:noProof w:val="0"/>
          <w:rtl/>
        </w:rPr>
        <w:t>נגטיביו</w:t>
      </w:r>
      <w:r w:rsidR="009704A0">
        <w:rPr>
          <w:rFonts w:ascii="Arial" w:hAnsi="Arial" w:hint="eastAsia"/>
          <w:noProof w:val="0"/>
          <w:rtl/>
        </w:rPr>
        <w:t>ת</w:t>
      </w:r>
      <w:r w:rsidR="0056728E">
        <w:rPr>
          <w:rFonts w:ascii="Arial" w:hAnsi="Arial" w:hint="cs"/>
          <w:noProof w:val="0"/>
          <w:rtl/>
        </w:rPr>
        <w:t xml:space="preserve"> ומכאן</w:t>
      </w:r>
      <w:r w:rsidR="00004F7A">
        <w:rPr>
          <w:rFonts w:ascii="Arial" w:hAnsi="Arial" w:hint="cs"/>
          <w:noProof w:val="0"/>
          <w:rtl/>
        </w:rPr>
        <w:t>,</w:t>
      </w:r>
      <w:r w:rsidR="0056728E">
        <w:rPr>
          <w:rFonts w:ascii="Arial" w:hAnsi="Arial" w:hint="cs"/>
          <w:noProof w:val="0"/>
          <w:rtl/>
        </w:rPr>
        <w:t xml:space="preserve"> </w:t>
      </w:r>
      <w:r w:rsidR="00004F7A">
        <w:rPr>
          <w:rFonts w:ascii="Arial" w:hAnsi="Arial" w:hint="cs"/>
          <w:noProof w:val="0"/>
          <w:rtl/>
        </w:rPr>
        <w:t>ובהתאם ל</w:t>
      </w:r>
      <w:r>
        <w:rPr>
          <w:rFonts w:ascii="Arial" w:hAnsi="Arial" w:hint="cs"/>
          <w:noProof w:val="0"/>
          <w:rtl/>
        </w:rPr>
        <w:t>פסיקה</w:t>
      </w:r>
      <w:r w:rsidR="00004F7A">
        <w:rPr>
          <w:rFonts w:ascii="Arial" w:hAnsi="Arial" w:hint="cs"/>
          <w:noProof w:val="0"/>
          <w:rtl/>
        </w:rPr>
        <w:t>,</w:t>
      </w:r>
      <w:r>
        <w:rPr>
          <w:rFonts w:ascii="Arial" w:hAnsi="Arial" w:hint="cs"/>
          <w:noProof w:val="0"/>
          <w:rtl/>
        </w:rPr>
        <w:t xml:space="preserve"> קביעות אלו לא מקימות השתק</w:t>
      </w:r>
      <w:r w:rsidR="0056728E">
        <w:rPr>
          <w:rFonts w:ascii="Arial" w:hAnsi="Arial" w:hint="cs"/>
          <w:noProof w:val="0"/>
          <w:rtl/>
        </w:rPr>
        <w:t xml:space="preserve"> </w:t>
      </w:r>
      <w:r w:rsidR="00056797">
        <w:rPr>
          <w:rFonts w:ascii="Arial" w:hAnsi="Arial" w:hint="cs"/>
          <w:noProof w:val="0"/>
          <w:rtl/>
        </w:rPr>
        <w:t>פלוגתא</w:t>
      </w:r>
      <w:r w:rsidR="0056728E">
        <w:rPr>
          <w:rFonts w:ascii="Arial" w:hAnsi="Arial" w:hint="cs"/>
          <w:noProof w:val="0"/>
          <w:rtl/>
        </w:rPr>
        <w:t xml:space="preserve"> לגבי פלוגתאות אלו</w:t>
      </w:r>
      <w:r>
        <w:rPr>
          <w:rFonts w:ascii="Arial" w:hAnsi="Arial" w:hint="cs"/>
          <w:noProof w:val="0"/>
          <w:rtl/>
        </w:rPr>
        <w:t>.</w:t>
      </w:r>
    </w:p>
    <w:p w:rsidR="005F7EFA" w:rsidRDefault="00CD23F1" w:rsidP="00CD23F1">
      <w:pPr>
        <w:numPr>
          <w:ilvl w:val="0"/>
          <w:numId w:val="1"/>
        </w:numPr>
        <w:spacing w:after="160" w:line="360" w:lineRule="auto"/>
        <w:ind w:left="510" w:hanging="567"/>
        <w:jc w:val="both"/>
        <w:rPr>
          <w:rFonts w:ascii="Arial" w:hAnsi="Arial"/>
          <w:noProof w:val="0"/>
        </w:rPr>
      </w:pPr>
      <w:r>
        <w:rPr>
          <w:rFonts w:ascii="Arial" w:hAnsi="Arial" w:hint="cs"/>
          <w:noProof w:val="0"/>
          <w:rtl/>
        </w:rPr>
        <w:t xml:space="preserve">טענה נוספת של התובעים הינה, </w:t>
      </w:r>
      <w:r w:rsidR="00E833DB">
        <w:rPr>
          <w:rFonts w:ascii="Arial" w:hAnsi="Arial" w:hint="cs"/>
          <w:noProof w:val="0"/>
          <w:rtl/>
        </w:rPr>
        <w:t>כי</w:t>
      </w:r>
      <w:r w:rsidR="0056728E">
        <w:rPr>
          <w:rFonts w:ascii="Arial" w:hAnsi="Arial" w:hint="cs"/>
          <w:noProof w:val="0"/>
          <w:rtl/>
        </w:rPr>
        <w:t xml:space="preserve"> </w:t>
      </w:r>
      <w:r w:rsidR="005F7EFA">
        <w:rPr>
          <w:rFonts w:ascii="Arial" w:hAnsi="Arial" w:hint="cs"/>
          <w:noProof w:val="0"/>
          <w:rtl/>
        </w:rPr>
        <w:t>הצדדים כאן</w:t>
      </w:r>
      <w:r w:rsidR="009704A0">
        <w:rPr>
          <w:rFonts w:ascii="Arial" w:hAnsi="Arial" w:hint="cs"/>
          <w:noProof w:val="0"/>
          <w:rtl/>
        </w:rPr>
        <w:t>, פרט ל</w:t>
      </w:r>
      <w:r w:rsidR="0056728E">
        <w:rPr>
          <w:rFonts w:ascii="Arial" w:hAnsi="Arial" w:hint="cs"/>
          <w:noProof w:val="0"/>
          <w:rtl/>
        </w:rPr>
        <w:t>מספר</w:t>
      </w:r>
      <w:r w:rsidR="009704A0">
        <w:rPr>
          <w:rFonts w:ascii="Arial" w:hAnsi="Arial" w:hint="cs"/>
          <w:noProof w:val="0"/>
          <w:rtl/>
        </w:rPr>
        <w:t xml:space="preserve"> תובעים</w:t>
      </w:r>
      <w:r w:rsidR="00E833DB">
        <w:rPr>
          <w:rFonts w:ascii="Arial" w:hAnsi="Arial" w:hint="cs"/>
          <w:noProof w:val="0"/>
          <w:rtl/>
        </w:rPr>
        <w:t xml:space="preserve"> בודדים</w:t>
      </w:r>
      <w:r w:rsidR="009704A0">
        <w:rPr>
          <w:rFonts w:ascii="Arial" w:hAnsi="Arial" w:hint="cs"/>
          <w:noProof w:val="0"/>
          <w:rtl/>
        </w:rPr>
        <w:t>,</w:t>
      </w:r>
      <w:r w:rsidR="005F7EFA">
        <w:rPr>
          <w:rFonts w:ascii="Arial" w:hAnsi="Arial" w:hint="cs"/>
          <w:noProof w:val="0"/>
          <w:rtl/>
        </w:rPr>
        <w:t xml:space="preserve"> לא היו בעלי הדין בהליך הבוררות ומכאן שאין תחולה לדוקטר</w:t>
      </w:r>
      <w:r w:rsidR="00004F7A">
        <w:rPr>
          <w:rFonts w:ascii="Arial" w:hAnsi="Arial" w:hint="cs"/>
          <w:noProof w:val="0"/>
          <w:rtl/>
        </w:rPr>
        <w:t>י</w:t>
      </w:r>
      <w:r w:rsidR="005F7EFA">
        <w:rPr>
          <w:rFonts w:ascii="Arial" w:hAnsi="Arial" w:hint="cs"/>
          <w:noProof w:val="0"/>
          <w:rtl/>
        </w:rPr>
        <w:t>נת מעשה בית דין.</w:t>
      </w:r>
    </w:p>
    <w:p w:rsidR="009704A0" w:rsidRDefault="00E833DB" w:rsidP="00056797">
      <w:pPr>
        <w:spacing w:after="160" w:line="360" w:lineRule="auto"/>
        <w:ind w:left="510"/>
        <w:jc w:val="both"/>
        <w:rPr>
          <w:rFonts w:ascii="Arial" w:hAnsi="Arial"/>
          <w:noProof w:val="0"/>
        </w:rPr>
      </w:pPr>
      <w:r>
        <w:rPr>
          <w:rFonts w:ascii="Arial" w:hAnsi="Arial" w:hint="cs"/>
          <w:noProof w:val="0"/>
          <w:rtl/>
        </w:rPr>
        <w:t xml:space="preserve">עוד טענו </w:t>
      </w:r>
      <w:r w:rsidR="00004F7A">
        <w:rPr>
          <w:rFonts w:ascii="Arial" w:hAnsi="Arial" w:hint="cs"/>
          <w:noProof w:val="0"/>
          <w:rtl/>
        </w:rPr>
        <w:t xml:space="preserve">התובעים </w:t>
      </w:r>
      <w:r>
        <w:rPr>
          <w:rFonts w:ascii="Arial" w:hAnsi="Arial" w:hint="cs"/>
          <w:noProof w:val="0"/>
          <w:rtl/>
        </w:rPr>
        <w:t>בהקשר זה, כי כמחצית מה</w:t>
      </w:r>
      <w:r w:rsidR="00FE44A6">
        <w:rPr>
          <w:rFonts w:ascii="Arial" w:hAnsi="Arial" w:hint="cs"/>
          <w:noProof w:val="0"/>
          <w:rtl/>
        </w:rPr>
        <w:t>תובעים בהליך זה הגיעו בהליך הבוררות לפשרה במסגרתה נקבע מפורשות</w:t>
      </w:r>
      <w:r w:rsidR="00004F7A">
        <w:rPr>
          <w:rFonts w:ascii="Arial" w:hAnsi="Arial" w:hint="cs"/>
          <w:noProof w:val="0"/>
          <w:rtl/>
        </w:rPr>
        <w:t>,</w:t>
      </w:r>
      <w:r w:rsidR="00FE44A6">
        <w:rPr>
          <w:rFonts w:ascii="Arial" w:hAnsi="Arial" w:hint="cs"/>
          <w:noProof w:val="0"/>
          <w:rtl/>
        </w:rPr>
        <w:t xml:space="preserve"> כי כל טענותיהם ותביעות</w:t>
      </w:r>
      <w:r w:rsidR="00056797">
        <w:rPr>
          <w:rFonts w:ascii="Arial" w:hAnsi="Arial" w:hint="cs"/>
          <w:noProof w:val="0"/>
          <w:rtl/>
        </w:rPr>
        <w:t>יהם</w:t>
      </w:r>
      <w:r w:rsidR="00FE44A6">
        <w:rPr>
          <w:rFonts w:ascii="Arial" w:hAnsi="Arial" w:hint="cs"/>
          <w:noProof w:val="0"/>
          <w:rtl/>
        </w:rPr>
        <w:t xml:space="preserve"> כנגד המארגנים שמורות להם, ופשרה זו קיבלה תוקף של פסק </w:t>
      </w:r>
      <w:r w:rsidR="00004F7A">
        <w:rPr>
          <w:rFonts w:ascii="Arial" w:hAnsi="Arial" w:hint="cs"/>
          <w:noProof w:val="0"/>
          <w:rtl/>
        </w:rPr>
        <w:t>בורר</w:t>
      </w:r>
      <w:r w:rsidR="00DD0AC5">
        <w:rPr>
          <w:rFonts w:ascii="Arial" w:hAnsi="Arial" w:hint="cs"/>
          <w:noProof w:val="0"/>
          <w:rtl/>
        </w:rPr>
        <w:t>.</w:t>
      </w:r>
    </w:p>
    <w:p w:rsidR="009704A0" w:rsidRDefault="009704A0" w:rsidP="005D41B2">
      <w:pPr>
        <w:numPr>
          <w:ilvl w:val="0"/>
          <w:numId w:val="1"/>
        </w:numPr>
        <w:spacing w:after="160" w:line="360" w:lineRule="auto"/>
        <w:ind w:left="510" w:hanging="567"/>
        <w:jc w:val="both"/>
        <w:rPr>
          <w:rFonts w:ascii="Arial" w:hAnsi="Arial"/>
          <w:noProof w:val="0"/>
        </w:rPr>
      </w:pPr>
      <w:r>
        <w:rPr>
          <w:rFonts w:ascii="Arial" w:hAnsi="Arial" w:hint="cs"/>
          <w:noProof w:val="0"/>
          <w:rtl/>
        </w:rPr>
        <w:t>בנוסף טענו התובעים</w:t>
      </w:r>
      <w:r w:rsidR="00E833DB">
        <w:rPr>
          <w:rFonts w:ascii="Arial" w:hAnsi="Arial" w:hint="cs"/>
          <w:noProof w:val="0"/>
          <w:rtl/>
        </w:rPr>
        <w:t>,</w:t>
      </w:r>
      <w:r>
        <w:rPr>
          <w:rFonts w:ascii="Arial" w:hAnsi="Arial" w:hint="cs"/>
          <w:noProof w:val="0"/>
          <w:rtl/>
        </w:rPr>
        <w:t xml:space="preserve"> כי אילו היו זוכים בהליך הבוררות וטענותיהם שם כלפי המארגנים היו מתקבלות, התובעים לא היו טוענים כי חל </w:t>
      </w:r>
      <w:r w:rsidRPr="00004F7A">
        <w:rPr>
          <w:rFonts w:ascii="Arial" w:hAnsi="Arial" w:hint="cs"/>
          <w:b/>
          <w:bCs/>
          <w:noProof w:val="0"/>
          <w:rtl/>
        </w:rPr>
        <w:t>לחובת</w:t>
      </w:r>
      <w:r w:rsidR="00056797">
        <w:rPr>
          <w:rFonts w:ascii="Arial" w:hAnsi="Arial" w:hint="cs"/>
          <w:noProof w:val="0"/>
          <w:rtl/>
        </w:rPr>
        <w:t xml:space="preserve"> המארגנים מעשה בית דין בהליך זה, ולכן ולאור כלל ההדדיות, אין מקום להחיל עליהם את כלל מעשה בית דין.</w:t>
      </w:r>
    </w:p>
    <w:p w:rsidR="009704A0" w:rsidRDefault="00AD2EFC" w:rsidP="00CD23F1">
      <w:pPr>
        <w:numPr>
          <w:ilvl w:val="0"/>
          <w:numId w:val="1"/>
        </w:numPr>
        <w:spacing w:after="160" w:line="360" w:lineRule="auto"/>
        <w:ind w:left="510" w:hanging="567"/>
        <w:jc w:val="both"/>
        <w:rPr>
          <w:rFonts w:ascii="Arial" w:hAnsi="Arial"/>
          <w:noProof w:val="0"/>
        </w:rPr>
      </w:pPr>
      <w:r>
        <w:rPr>
          <w:rFonts w:ascii="Arial" w:hAnsi="Arial" w:hint="cs"/>
          <w:noProof w:val="0"/>
          <w:rtl/>
        </w:rPr>
        <w:t>התובעים</w:t>
      </w:r>
      <w:r w:rsidR="00CD23F1">
        <w:rPr>
          <w:rFonts w:ascii="Arial" w:hAnsi="Arial" w:hint="cs"/>
          <w:noProof w:val="0"/>
          <w:rtl/>
        </w:rPr>
        <w:t xml:space="preserve"> </w:t>
      </w:r>
      <w:r w:rsidR="00004F7A">
        <w:rPr>
          <w:rFonts w:ascii="Arial" w:hAnsi="Arial" w:hint="cs"/>
          <w:noProof w:val="0"/>
          <w:rtl/>
        </w:rPr>
        <w:t>הוסיפו וטענו</w:t>
      </w:r>
      <w:r w:rsidR="00056797">
        <w:rPr>
          <w:rFonts w:ascii="Arial" w:hAnsi="Arial" w:hint="cs"/>
          <w:noProof w:val="0"/>
          <w:rtl/>
        </w:rPr>
        <w:t>,</w:t>
      </w:r>
      <w:r w:rsidR="00004F7A">
        <w:rPr>
          <w:rFonts w:ascii="Arial" w:hAnsi="Arial" w:hint="cs"/>
          <w:noProof w:val="0"/>
          <w:rtl/>
        </w:rPr>
        <w:t xml:space="preserve"> </w:t>
      </w:r>
      <w:r>
        <w:rPr>
          <w:rFonts w:ascii="Arial" w:hAnsi="Arial" w:hint="cs"/>
          <w:noProof w:val="0"/>
          <w:rtl/>
        </w:rPr>
        <w:t>כי</w:t>
      </w:r>
      <w:r w:rsidR="00004F7A">
        <w:rPr>
          <w:rFonts w:ascii="Arial" w:hAnsi="Arial" w:hint="cs"/>
          <w:noProof w:val="0"/>
          <w:rtl/>
        </w:rPr>
        <w:t xml:space="preserve"> ב</w:t>
      </w:r>
      <w:r>
        <w:rPr>
          <w:rFonts w:ascii="Arial" w:hAnsi="Arial" w:hint="cs"/>
          <w:noProof w:val="0"/>
          <w:rtl/>
        </w:rPr>
        <w:t>פסיקה נקבע כי גם במקרה בו יכול לקום מעשה בית דין</w:t>
      </w:r>
      <w:r w:rsidR="00E833DB">
        <w:rPr>
          <w:rFonts w:ascii="Arial" w:hAnsi="Arial" w:hint="cs"/>
          <w:noProof w:val="0"/>
          <w:rtl/>
        </w:rPr>
        <w:t>,</w:t>
      </w:r>
      <w:r>
        <w:rPr>
          <w:rFonts w:ascii="Arial" w:hAnsi="Arial" w:hint="cs"/>
          <w:noProof w:val="0"/>
          <w:rtl/>
        </w:rPr>
        <w:t xml:space="preserve"> הרי שלבית </w:t>
      </w:r>
      <w:r w:rsidR="00056797">
        <w:rPr>
          <w:rFonts w:ascii="Arial" w:hAnsi="Arial" w:hint="cs"/>
          <w:noProof w:val="0"/>
          <w:rtl/>
        </w:rPr>
        <w:t>המשפט שיקול דעת רחב האם להחילו, ובמקרה זה אין מקום להחילו.</w:t>
      </w:r>
    </w:p>
    <w:p w:rsidR="00052684" w:rsidRDefault="00052684" w:rsidP="00CD23F1">
      <w:pPr>
        <w:numPr>
          <w:ilvl w:val="0"/>
          <w:numId w:val="1"/>
        </w:numPr>
        <w:spacing w:after="160" w:line="360" w:lineRule="auto"/>
        <w:ind w:left="510" w:hanging="567"/>
        <w:jc w:val="both"/>
        <w:rPr>
          <w:rFonts w:ascii="Arial" w:hAnsi="Arial"/>
          <w:noProof w:val="0"/>
        </w:rPr>
      </w:pPr>
      <w:r>
        <w:rPr>
          <w:rFonts w:ascii="Arial" w:hAnsi="Arial" w:hint="cs"/>
          <w:noProof w:val="0"/>
          <w:rtl/>
        </w:rPr>
        <w:lastRenderedPageBreak/>
        <w:t>כמו כן</w:t>
      </w:r>
      <w:r w:rsidR="00CD23F1">
        <w:rPr>
          <w:rFonts w:ascii="Arial" w:hAnsi="Arial" w:hint="cs"/>
          <w:noProof w:val="0"/>
          <w:rtl/>
        </w:rPr>
        <w:t xml:space="preserve"> ט</w:t>
      </w:r>
      <w:r>
        <w:rPr>
          <w:rFonts w:ascii="Arial" w:hAnsi="Arial" w:hint="cs"/>
          <w:noProof w:val="0"/>
          <w:rtl/>
        </w:rPr>
        <w:t>ענו התובעים</w:t>
      </w:r>
      <w:r w:rsidR="00CD23F1">
        <w:rPr>
          <w:rFonts w:ascii="Arial" w:hAnsi="Arial" w:hint="cs"/>
          <w:noProof w:val="0"/>
          <w:rtl/>
        </w:rPr>
        <w:t>,</w:t>
      </w:r>
      <w:r>
        <w:rPr>
          <w:rFonts w:ascii="Arial" w:hAnsi="Arial" w:hint="cs"/>
          <w:noProof w:val="0"/>
          <w:rtl/>
        </w:rPr>
        <w:t xml:space="preserve"> כי עיתוי הגשת הבקשות נגוע בחוסר תום לב קיצוני שכן ככל והמארגנים היו סבורים כי כלל ההדדיות מתקיים בין הליך הבוררות לבין ההליך זה</w:t>
      </w:r>
      <w:r w:rsidR="00E833DB">
        <w:rPr>
          <w:rFonts w:ascii="Arial" w:hAnsi="Arial" w:hint="cs"/>
          <w:noProof w:val="0"/>
          <w:rtl/>
        </w:rPr>
        <w:t>,</w:t>
      </w:r>
      <w:r>
        <w:rPr>
          <w:rFonts w:ascii="Arial" w:hAnsi="Arial" w:hint="cs"/>
          <w:noProof w:val="0"/>
          <w:rtl/>
        </w:rPr>
        <w:t xml:space="preserve"> היה עליהם להגיש עוד בראשית הליך זה בקשה לעיכוב הליכים</w:t>
      </w:r>
      <w:r w:rsidR="00056797">
        <w:rPr>
          <w:rFonts w:ascii="Arial" w:hAnsi="Arial" w:hint="cs"/>
          <w:noProof w:val="0"/>
          <w:rtl/>
        </w:rPr>
        <w:t>,</w:t>
      </w:r>
      <w:r>
        <w:rPr>
          <w:rFonts w:ascii="Arial" w:hAnsi="Arial" w:hint="cs"/>
          <w:noProof w:val="0"/>
          <w:rtl/>
        </w:rPr>
        <w:t xml:space="preserve"> אולם הם לא עשו זאת והמתינו לראות מה תהיה תוצאת הבוררות וכי אילו התוצאה לא הייתה מתאימה להם</w:t>
      </w:r>
      <w:r w:rsidR="00E833DB">
        <w:rPr>
          <w:rFonts w:ascii="Arial" w:hAnsi="Arial" w:hint="cs"/>
          <w:noProof w:val="0"/>
          <w:rtl/>
        </w:rPr>
        <w:t>,</w:t>
      </w:r>
      <w:r>
        <w:rPr>
          <w:rFonts w:ascii="Arial" w:hAnsi="Arial" w:hint="cs"/>
          <w:noProof w:val="0"/>
          <w:rtl/>
        </w:rPr>
        <w:t xml:space="preserve"> היו טוענים כי אינם כבולים לפסק הבוררות.</w:t>
      </w:r>
    </w:p>
    <w:p w:rsidR="00E833DB" w:rsidRDefault="00E833DB" w:rsidP="005D41B2">
      <w:pPr>
        <w:numPr>
          <w:ilvl w:val="0"/>
          <w:numId w:val="1"/>
        </w:numPr>
        <w:spacing w:after="160" w:line="360" w:lineRule="auto"/>
        <w:ind w:left="510" w:hanging="567"/>
        <w:jc w:val="both"/>
        <w:rPr>
          <w:rFonts w:ascii="Arial" w:hAnsi="Arial"/>
          <w:noProof w:val="0"/>
        </w:rPr>
      </w:pPr>
      <w:r>
        <w:rPr>
          <w:rFonts w:ascii="Arial" w:hAnsi="Arial" w:hint="cs"/>
          <w:noProof w:val="0"/>
          <w:rtl/>
        </w:rPr>
        <w:t>במסגרת התגובות לתשובה שבו המארגנים על טענותיהם והשיבו לטענות התובעים.</w:t>
      </w:r>
    </w:p>
    <w:p w:rsidR="00052684" w:rsidRDefault="00052684" w:rsidP="00052684">
      <w:pPr>
        <w:spacing w:after="160" w:line="360" w:lineRule="auto"/>
        <w:jc w:val="both"/>
        <w:rPr>
          <w:rFonts w:ascii="Arial" w:hAnsi="Arial"/>
          <w:b/>
          <w:bCs/>
          <w:noProof w:val="0"/>
          <w:u w:val="single"/>
          <w:rtl/>
        </w:rPr>
      </w:pPr>
      <w:r w:rsidRPr="00B651A6">
        <w:rPr>
          <w:rFonts w:ascii="Arial" w:hAnsi="Arial" w:hint="cs"/>
          <w:b/>
          <w:bCs/>
          <w:noProof w:val="0"/>
          <w:u w:val="single"/>
          <w:rtl/>
        </w:rPr>
        <w:t>דיון והכרעה</w:t>
      </w:r>
    </w:p>
    <w:p w:rsidR="00056797" w:rsidRPr="00B651A6" w:rsidRDefault="00056797" w:rsidP="00052684">
      <w:pPr>
        <w:spacing w:after="160" w:line="360" w:lineRule="auto"/>
        <w:jc w:val="both"/>
        <w:rPr>
          <w:rFonts w:ascii="Arial" w:hAnsi="Arial"/>
          <w:b/>
          <w:bCs/>
          <w:noProof w:val="0"/>
          <w:u w:val="single"/>
        </w:rPr>
      </w:pPr>
      <w:r>
        <w:rPr>
          <w:rFonts w:ascii="Arial" w:hAnsi="Arial" w:hint="cs"/>
          <w:b/>
          <w:bCs/>
          <w:noProof w:val="0"/>
          <w:u w:val="single"/>
          <w:rtl/>
        </w:rPr>
        <w:t>מבוא</w:t>
      </w:r>
    </w:p>
    <w:p w:rsidR="00694556" w:rsidRDefault="006C3BEC" w:rsidP="005D41B2">
      <w:pPr>
        <w:numPr>
          <w:ilvl w:val="0"/>
          <w:numId w:val="1"/>
        </w:numPr>
        <w:spacing w:after="160" w:line="360" w:lineRule="auto"/>
        <w:ind w:left="510" w:hanging="567"/>
        <w:jc w:val="both"/>
        <w:rPr>
          <w:rFonts w:ascii="Arial" w:hAnsi="Arial"/>
          <w:noProof w:val="0"/>
        </w:rPr>
      </w:pPr>
      <w:r>
        <w:rPr>
          <w:rFonts w:ascii="Arial" w:hAnsi="Arial" w:hint="cs"/>
          <w:noProof w:val="0"/>
          <w:rtl/>
        </w:rPr>
        <w:t xml:space="preserve">תקנה 43 לתקנות סדר הדין האזרחי, התשע"ט-2018 (להלן: </w:t>
      </w:r>
      <w:r w:rsidRPr="00755E93">
        <w:rPr>
          <w:rFonts w:ascii="Arial" w:hAnsi="Arial" w:hint="cs"/>
          <w:b/>
          <w:bCs/>
          <w:noProof w:val="0"/>
          <w:rtl/>
        </w:rPr>
        <w:t>"התקנות"</w:t>
      </w:r>
      <w:r>
        <w:rPr>
          <w:rFonts w:ascii="Arial" w:hAnsi="Arial" w:hint="cs"/>
          <w:noProof w:val="0"/>
          <w:rtl/>
        </w:rPr>
        <w:t xml:space="preserve">) קובעת כך: </w:t>
      </w:r>
    </w:p>
    <w:p w:rsidR="006C3BEC" w:rsidRPr="00755E93" w:rsidRDefault="00755E93" w:rsidP="001F65A0">
      <w:pPr>
        <w:pStyle w:val="ad"/>
        <w:spacing w:after="160" w:line="360" w:lineRule="auto"/>
        <w:ind w:left="1134" w:right="567"/>
        <w:contextualSpacing w:val="0"/>
        <w:jc w:val="both"/>
        <w:rPr>
          <w:rFonts w:ascii="Arial" w:hAnsi="Arial"/>
          <w:b/>
          <w:bCs/>
          <w:noProof w:val="0"/>
        </w:rPr>
      </w:pPr>
      <w:r w:rsidRPr="00755E93">
        <w:rPr>
          <w:rFonts w:ascii="Arial" w:hAnsi="Arial" w:hint="cs"/>
          <w:b/>
          <w:bCs/>
          <w:noProof w:val="0"/>
          <w:rtl/>
        </w:rPr>
        <w:t>"</w:t>
      </w:r>
      <w:r w:rsidR="006C3BEC" w:rsidRPr="00755E93">
        <w:rPr>
          <w:rFonts w:ascii="Arial" w:hAnsi="Arial"/>
          <w:b/>
          <w:bCs/>
          <w:noProof w:val="0"/>
          <w:rtl/>
        </w:rPr>
        <w:t>בית המשפט רשאי לדחות תביעה בכל עת בשל קיומו של מעשה בית דין, התיישנות או מכל נימוק אחר, שלפיו הוא סבור כי ראוי ונכון לדחות את התביעה.</w:t>
      </w:r>
      <w:r w:rsidRPr="00755E93">
        <w:rPr>
          <w:rFonts w:ascii="Arial" w:hAnsi="Arial" w:hint="cs"/>
          <w:b/>
          <w:bCs/>
          <w:noProof w:val="0"/>
          <w:rtl/>
        </w:rPr>
        <w:t>"</w:t>
      </w:r>
    </w:p>
    <w:p w:rsidR="00755E93" w:rsidRDefault="00755E93" w:rsidP="00056797">
      <w:pPr>
        <w:spacing w:after="160" w:line="360" w:lineRule="auto"/>
        <w:ind w:left="510"/>
        <w:jc w:val="both"/>
        <w:rPr>
          <w:rFonts w:ascii="Arial" w:hAnsi="Arial"/>
          <w:noProof w:val="0"/>
        </w:rPr>
      </w:pPr>
      <w:r w:rsidRPr="00755E93">
        <w:rPr>
          <w:rFonts w:ascii="Arial" w:hAnsi="Arial"/>
          <w:noProof w:val="0"/>
          <w:rtl/>
        </w:rPr>
        <w:t>כלומר, התקנה מסמיכה את בית המשפט לסלק תביעה על הסף מפאת מעשה בית דין, וזאת כאשר על בסיס העובדות הנטענות בכתב התביעה מתקיים אותו מעשה בית דין נטען.</w:t>
      </w:r>
    </w:p>
    <w:p w:rsidR="00755E93" w:rsidRPr="00755E93" w:rsidRDefault="00755E93" w:rsidP="005D41B2">
      <w:pPr>
        <w:numPr>
          <w:ilvl w:val="0"/>
          <w:numId w:val="1"/>
        </w:numPr>
        <w:spacing w:after="160" w:line="360" w:lineRule="auto"/>
        <w:ind w:left="510" w:hanging="567"/>
        <w:jc w:val="both"/>
        <w:rPr>
          <w:rFonts w:ascii="Arial" w:hAnsi="Arial"/>
          <w:noProof w:val="0"/>
          <w:rtl/>
        </w:rPr>
      </w:pPr>
      <w:r w:rsidRPr="00755E93">
        <w:rPr>
          <w:rFonts w:ascii="Arial" w:hAnsi="Arial"/>
          <w:noProof w:val="0"/>
          <w:rtl/>
        </w:rPr>
        <w:t xml:space="preserve">בכל מקרה ראוי לציין את ההלכות הנוקשות לגבי סילוק על הסף של תביעה, הלכות אשר קבעו, כי בית המשפט יסלק על הסף תביעה רק במקרים חריגים ונדירים, ר', למשל, </w:t>
      </w:r>
      <w:r w:rsidRPr="00755E93">
        <w:rPr>
          <w:rFonts w:ascii="Arial" w:hAnsi="Arial"/>
          <w:b/>
          <w:bCs/>
          <w:noProof w:val="0"/>
          <w:rtl/>
        </w:rPr>
        <w:t>י' זוסמן, 'סדרי הדין האזרחי'</w:t>
      </w:r>
      <w:r w:rsidRPr="00755E93">
        <w:rPr>
          <w:rFonts w:ascii="Arial" w:hAnsi="Arial"/>
          <w:noProof w:val="0"/>
          <w:rtl/>
        </w:rPr>
        <w:t xml:space="preserve"> (מהדורה שביעית) 1995, 387 והאזכורים שם.</w:t>
      </w:r>
    </w:p>
    <w:p w:rsidR="00755E93" w:rsidRDefault="00755E93" w:rsidP="00056797">
      <w:pPr>
        <w:spacing w:after="160" w:line="360" w:lineRule="auto"/>
        <w:ind w:left="510"/>
        <w:jc w:val="both"/>
        <w:rPr>
          <w:rFonts w:ascii="Arial" w:hAnsi="Arial"/>
          <w:noProof w:val="0"/>
          <w:rtl/>
        </w:rPr>
      </w:pPr>
      <w:r w:rsidRPr="00755E93">
        <w:rPr>
          <w:rFonts w:ascii="Arial" w:hAnsi="Arial"/>
          <w:noProof w:val="0"/>
          <w:rtl/>
        </w:rPr>
        <w:lastRenderedPageBreak/>
        <w:t>עוד נקבע</w:t>
      </w:r>
      <w:r w:rsidR="00E833DB">
        <w:rPr>
          <w:rFonts w:ascii="Arial" w:hAnsi="Arial" w:hint="cs"/>
          <w:noProof w:val="0"/>
          <w:rtl/>
        </w:rPr>
        <w:t>,</w:t>
      </w:r>
      <w:r w:rsidRPr="00755E93">
        <w:rPr>
          <w:rFonts w:ascii="Arial" w:hAnsi="Arial"/>
          <w:noProof w:val="0"/>
          <w:rtl/>
        </w:rPr>
        <w:t xml:space="preserve"> כי רק במקרים בהם ברור</w:t>
      </w:r>
      <w:r w:rsidR="00056797">
        <w:rPr>
          <w:rFonts w:ascii="Arial" w:hAnsi="Arial" w:hint="cs"/>
          <w:noProof w:val="0"/>
          <w:rtl/>
        </w:rPr>
        <w:t>,</w:t>
      </w:r>
      <w:r w:rsidRPr="00755E93">
        <w:rPr>
          <w:rFonts w:ascii="Arial" w:hAnsi="Arial"/>
          <w:noProof w:val="0"/>
          <w:rtl/>
        </w:rPr>
        <w:t xml:space="preserve"> כי מכוח העובדות המפורטות בכתב התביעה עצמו, עולה מעשה בית דין, באופן בו התובע לא יוכל לזכות בסעד המבוקש על ידו, אף אם יעלה בידו להוכיח את כלל העובדות המפורטות בכתב תביעתו, תסולק התביעה על הסף, ר' ע"א 2582/09 </w:t>
      </w:r>
      <w:r w:rsidRPr="00755E93">
        <w:rPr>
          <w:rFonts w:ascii="Arial" w:hAnsi="Arial"/>
          <w:b/>
          <w:bCs/>
          <w:noProof w:val="0"/>
          <w:rtl/>
        </w:rPr>
        <w:t>הדייה גנאים נ' בית החולים רמב"ם</w:t>
      </w:r>
      <w:r w:rsidRPr="00755E93">
        <w:rPr>
          <w:rFonts w:ascii="Arial" w:hAnsi="Arial"/>
          <w:noProof w:val="0"/>
          <w:rtl/>
        </w:rPr>
        <w:t xml:space="preserve"> [פורסם במאגר נבו] (8.8.2010).</w:t>
      </w:r>
    </w:p>
    <w:p w:rsidR="0075676D" w:rsidRDefault="0075676D" w:rsidP="00056797">
      <w:pPr>
        <w:numPr>
          <w:ilvl w:val="0"/>
          <w:numId w:val="1"/>
        </w:numPr>
        <w:spacing w:after="160" w:line="360" w:lineRule="auto"/>
        <w:ind w:left="510" w:hanging="567"/>
        <w:jc w:val="both"/>
        <w:rPr>
          <w:rFonts w:ascii="Arial" w:hAnsi="Arial"/>
          <w:noProof w:val="0"/>
          <w:rtl/>
        </w:rPr>
      </w:pPr>
      <w:r>
        <w:rPr>
          <w:rFonts w:ascii="Arial" w:hAnsi="Arial" w:hint="cs"/>
          <w:noProof w:val="0"/>
          <w:rtl/>
        </w:rPr>
        <w:t>מכאן יש לבחון, האם פסק הבוררות יוצר מעשה בית דין ביחס לעילות</w:t>
      </w:r>
      <w:r w:rsidR="00056797">
        <w:rPr>
          <w:rFonts w:ascii="Arial" w:hAnsi="Arial" w:hint="cs"/>
          <w:noProof w:val="0"/>
          <w:rtl/>
        </w:rPr>
        <w:t xml:space="preserve"> המפורטות בכתבי התביעה המתוקנים, וזאת על רקע ההלכות בעניין דחיה על הסף, מעשה בית דין וטענות הצדדים.</w:t>
      </w:r>
    </w:p>
    <w:p w:rsidR="00A000AA" w:rsidRPr="00555047" w:rsidRDefault="00A000AA" w:rsidP="001F65A0">
      <w:pPr>
        <w:spacing w:after="160" w:line="360" w:lineRule="auto"/>
        <w:jc w:val="both"/>
        <w:rPr>
          <w:rFonts w:ascii="Arial" w:hAnsi="Arial"/>
          <w:b/>
          <w:bCs/>
          <w:noProof w:val="0"/>
          <w:u w:val="single"/>
        </w:rPr>
      </w:pPr>
      <w:r w:rsidRPr="00555047">
        <w:rPr>
          <w:rFonts w:ascii="Arial" w:hAnsi="Arial" w:hint="cs"/>
          <w:b/>
          <w:bCs/>
          <w:noProof w:val="0"/>
          <w:u w:val="single"/>
          <w:rtl/>
        </w:rPr>
        <w:t>פסק בוררות</w:t>
      </w:r>
      <w:r w:rsidR="00555047" w:rsidRPr="00555047">
        <w:rPr>
          <w:rFonts w:ascii="Arial" w:hAnsi="Arial" w:hint="cs"/>
          <w:b/>
          <w:bCs/>
          <w:noProof w:val="0"/>
          <w:u w:val="single"/>
          <w:rtl/>
        </w:rPr>
        <w:t xml:space="preserve"> כיוצר מעשה בית דין</w:t>
      </w:r>
    </w:p>
    <w:p w:rsidR="00EE5E52" w:rsidRDefault="00EE5E52" w:rsidP="005D41B2">
      <w:pPr>
        <w:numPr>
          <w:ilvl w:val="0"/>
          <w:numId w:val="1"/>
        </w:numPr>
        <w:spacing w:after="160" w:line="360" w:lineRule="auto"/>
        <w:ind w:left="510" w:hanging="567"/>
        <w:jc w:val="both"/>
        <w:rPr>
          <w:rFonts w:ascii="Arial" w:hAnsi="Arial"/>
          <w:noProof w:val="0"/>
        </w:rPr>
      </w:pPr>
      <w:r>
        <w:rPr>
          <w:rFonts w:ascii="Arial" w:hAnsi="Arial" w:hint="cs"/>
          <w:noProof w:val="0"/>
          <w:rtl/>
        </w:rPr>
        <w:t>סעיף 21 ל</w:t>
      </w:r>
      <w:r w:rsidR="00216F21">
        <w:rPr>
          <w:rFonts w:ascii="Arial" w:hAnsi="Arial"/>
          <w:noProof w:val="0"/>
          <w:rtl/>
        </w:rPr>
        <w:t>חוק הבוררות, תשכ"ח</w:t>
      </w:r>
      <w:r w:rsidR="00216F21">
        <w:rPr>
          <w:rFonts w:ascii="Arial" w:hAnsi="Arial" w:hint="cs"/>
          <w:noProof w:val="0"/>
          <w:rtl/>
        </w:rPr>
        <w:t>-</w:t>
      </w:r>
      <w:r w:rsidRPr="00EE5E52">
        <w:rPr>
          <w:rFonts w:ascii="Arial" w:hAnsi="Arial"/>
          <w:noProof w:val="0"/>
          <w:rtl/>
        </w:rPr>
        <w:t>1968</w:t>
      </w:r>
      <w:r w:rsidR="00216F21">
        <w:rPr>
          <w:rFonts w:ascii="Arial" w:hAnsi="Arial" w:hint="cs"/>
          <w:noProof w:val="0"/>
          <w:rtl/>
        </w:rPr>
        <w:t xml:space="preserve"> (להלן: </w:t>
      </w:r>
      <w:r w:rsidR="00216F21" w:rsidRPr="00216F21">
        <w:rPr>
          <w:rFonts w:ascii="Arial" w:hAnsi="Arial" w:hint="cs"/>
          <w:b/>
          <w:bCs/>
          <w:noProof w:val="0"/>
          <w:rtl/>
        </w:rPr>
        <w:t>"חוק הבוררות"</w:t>
      </w:r>
      <w:r w:rsidR="00216F21">
        <w:rPr>
          <w:rFonts w:ascii="Arial" w:hAnsi="Arial" w:hint="cs"/>
          <w:noProof w:val="0"/>
          <w:rtl/>
        </w:rPr>
        <w:t>)</w:t>
      </w:r>
      <w:r>
        <w:rPr>
          <w:rFonts w:ascii="Arial" w:hAnsi="Arial" w:hint="cs"/>
          <w:noProof w:val="0"/>
          <w:rtl/>
        </w:rPr>
        <w:t xml:space="preserve"> קובע כך:</w:t>
      </w:r>
    </w:p>
    <w:p w:rsidR="006C3BEC" w:rsidRPr="00755E93" w:rsidRDefault="00EE5E52" w:rsidP="001F65A0">
      <w:pPr>
        <w:pStyle w:val="ad"/>
        <w:spacing w:after="160" w:line="360" w:lineRule="auto"/>
        <w:ind w:left="1134" w:right="567"/>
        <w:contextualSpacing w:val="0"/>
        <w:jc w:val="both"/>
        <w:rPr>
          <w:rFonts w:ascii="Arial" w:hAnsi="Arial"/>
          <w:b/>
          <w:bCs/>
          <w:noProof w:val="0"/>
        </w:rPr>
      </w:pPr>
      <w:r w:rsidRPr="00755E93">
        <w:rPr>
          <w:rFonts w:ascii="Arial" w:hAnsi="Arial" w:hint="cs"/>
          <w:b/>
          <w:bCs/>
          <w:noProof w:val="0"/>
          <w:rtl/>
        </w:rPr>
        <w:t>"</w:t>
      </w:r>
      <w:r w:rsidRPr="00755E93">
        <w:rPr>
          <w:rFonts w:ascii="Arial" w:hAnsi="Arial"/>
          <w:b/>
          <w:bCs/>
          <w:noProof w:val="0"/>
          <w:rtl/>
        </w:rPr>
        <w:t>בכפוף לסעיפים 24 עד 28 ובאין כוונה אחרת משתמעת מהסכם הבוררות, מחייב פסק בוררות את בעלי-הדין וחליפיהם כמעשה בית-דין.</w:t>
      </w:r>
      <w:r w:rsidRPr="00755E93">
        <w:rPr>
          <w:rFonts w:ascii="Arial" w:hAnsi="Arial" w:hint="cs"/>
          <w:b/>
          <w:bCs/>
          <w:noProof w:val="0"/>
          <w:rtl/>
        </w:rPr>
        <w:t>"</w:t>
      </w:r>
    </w:p>
    <w:p w:rsidR="006C3BEC" w:rsidRDefault="00755E93" w:rsidP="00911FD7">
      <w:pPr>
        <w:numPr>
          <w:ilvl w:val="0"/>
          <w:numId w:val="1"/>
        </w:numPr>
        <w:spacing w:after="160" w:line="360" w:lineRule="auto"/>
        <w:ind w:left="510" w:hanging="567"/>
        <w:jc w:val="both"/>
        <w:rPr>
          <w:rFonts w:ascii="Arial" w:hAnsi="Arial"/>
          <w:noProof w:val="0"/>
        </w:rPr>
      </w:pPr>
      <w:r w:rsidRPr="00216F21">
        <w:rPr>
          <w:rFonts w:ascii="Arial" w:hAnsi="Arial" w:hint="cs"/>
          <w:noProof w:val="0"/>
          <w:rtl/>
        </w:rPr>
        <w:t>כלומ</w:t>
      </w:r>
      <w:r w:rsidR="00216F21" w:rsidRPr="00216F21">
        <w:rPr>
          <w:rFonts w:ascii="Arial" w:hAnsi="Arial" w:hint="cs"/>
          <w:noProof w:val="0"/>
          <w:rtl/>
        </w:rPr>
        <w:t>ר</w:t>
      </w:r>
      <w:r w:rsidR="00216F21">
        <w:rPr>
          <w:rFonts w:ascii="Arial" w:hAnsi="Arial" w:hint="cs"/>
          <w:noProof w:val="0"/>
          <w:rtl/>
        </w:rPr>
        <w:t>,</w:t>
      </w:r>
      <w:r w:rsidR="00216F21" w:rsidRPr="00216F21">
        <w:rPr>
          <w:rFonts w:ascii="Arial" w:hAnsi="Arial" w:hint="cs"/>
          <w:noProof w:val="0"/>
          <w:rtl/>
        </w:rPr>
        <w:t xml:space="preserve"> כל עוד פסק הבוררות לא בוטל על פי סעיפים</w:t>
      </w:r>
      <w:r w:rsidR="00911FD7">
        <w:rPr>
          <w:rFonts w:ascii="Arial" w:hAnsi="Arial" w:hint="cs"/>
          <w:noProof w:val="0"/>
          <w:rtl/>
        </w:rPr>
        <w:t xml:space="preserve"> 24-28</w:t>
      </w:r>
      <w:r w:rsidR="00216F21" w:rsidRPr="00216F21">
        <w:rPr>
          <w:rFonts w:ascii="Arial" w:hAnsi="Arial" w:hint="cs"/>
          <w:noProof w:val="0"/>
          <w:rtl/>
        </w:rPr>
        <w:t xml:space="preserve"> לחוק הבוררות</w:t>
      </w:r>
      <w:r w:rsidR="00216F21">
        <w:rPr>
          <w:rFonts w:ascii="Arial" w:hAnsi="Arial" w:hint="cs"/>
          <w:noProof w:val="0"/>
          <w:rtl/>
        </w:rPr>
        <w:t>,</w:t>
      </w:r>
      <w:r w:rsidR="00216F21" w:rsidRPr="00216F21">
        <w:rPr>
          <w:rFonts w:ascii="Arial" w:hAnsi="Arial" w:hint="cs"/>
          <w:noProof w:val="0"/>
          <w:rtl/>
        </w:rPr>
        <w:t xml:space="preserve"> הרי שפסק הבוררות מחייב את בעלי הדין </w:t>
      </w:r>
      <w:r w:rsidR="00216F21" w:rsidRPr="00911FD7">
        <w:rPr>
          <w:rFonts w:ascii="Arial" w:hAnsi="Arial" w:hint="cs"/>
          <w:noProof w:val="0"/>
          <w:rtl/>
        </w:rPr>
        <w:t>וחליפיהם</w:t>
      </w:r>
      <w:r w:rsidR="00216F21" w:rsidRPr="00216F21">
        <w:rPr>
          <w:rFonts w:ascii="Arial" w:hAnsi="Arial" w:hint="cs"/>
          <w:b/>
          <w:bCs/>
          <w:noProof w:val="0"/>
          <w:rtl/>
        </w:rPr>
        <w:t xml:space="preserve"> </w:t>
      </w:r>
      <w:r w:rsidR="00216F21" w:rsidRPr="00216F21">
        <w:rPr>
          <w:rFonts w:ascii="Arial" w:hAnsi="Arial" w:hint="cs"/>
          <w:noProof w:val="0"/>
          <w:rtl/>
        </w:rPr>
        <w:t xml:space="preserve">כמעשה בית דין. </w:t>
      </w:r>
    </w:p>
    <w:p w:rsidR="00216F21" w:rsidRDefault="00376779" w:rsidP="00911FD7">
      <w:pPr>
        <w:spacing w:after="160" w:line="360" w:lineRule="auto"/>
        <w:ind w:left="510"/>
        <w:jc w:val="both"/>
        <w:rPr>
          <w:rFonts w:ascii="Arial" w:hAnsi="Arial"/>
          <w:noProof w:val="0"/>
        </w:rPr>
      </w:pPr>
      <w:r>
        <w:rPr>
          <w:rFonts w:ascii="Arial" w:hAnsi="Arial" w:hint="cs"/>
          <w:noProof w:val="0"/>
          <w:rtl/>
        </w:rPr>
        <w:t>א</w:t>
      </w:r>
      <w:r w:rsidR="00911FD7">
        <w:rPr>
          <w:rFonts w:ascii="Arial" w:hAnsi="Arial" w:hint="cs"/>
          <w:noProof w:val="0"/>
          <w:rtl/>
        </w:rPr>
        <w:t>ציין</w:t>
      </w:r>
      <w:r w:rsidR="00A000AA">
        <w:rPr>
          <w:rFonts w:ascii="Arial" w:hAnsi="Arial" w:hint="cs"/>
          <w:noProof w:val="0"/>
          <w:rtl/>
        </w:rPr>
        <w:t>,</w:t>
      </w:r>
      <w:r>
        <w:rPr>
          <w:rFonts w:ascii="Arial" w:hAnsi="Arial" w:hint="cs"/>
          <w:noProof w:val="0"/>
          <w:rtl/>
        </w:rPr>
        <w:t xml:space="preserve"> כי על פי הפסיקה נקבע כי </w:t>
      </w:r>
      <w:r w:rsidRPr="00376779">
        <w:rPr>
          <w:rFonts w:ascii="Arial" w:hAnsi="Arial"/>
          <w:noProof w:val="0"/>
          <w:rtl/>
        </w:rPr>
        <w:t>פסק בוררות מהווה מ</w:t>
      </w:r>
      <w:r>
        <w:rPr>
          <w:rFonts w:ascii="Arial" w:hAnsi="Arial"/>
          <w:noProof w:val="0"/>
          <w:rtl/>
        </w:rPr>
        <w:t>עשה בית דין בין הצדדים לבוררות</w:t>
      </w:r>
      <w:r>
        <w:rPr>
          <w:rFonts w:ascii="Arial" w:hAnsi="Arial" w:hint="cs"/>
          <w:noProof w:val="0"/>
          <w:rtl/>
        </w:rPr>
        <w:t xml:space="preserve"> או חליפיהם</w:t>
      </w:r>
      <w:r>
        <w:rPr>
          <w:rFonts w:ascii="Arial" w:hAnsi="Arial"/>
          <w:noProof w:val="0"/>
          <w:rtl/>
        </w:rPr>
        <w:t xml:space="preserve"> ללא תלות באישור</w:t>
      </w:r>
      <w:r>
        <w:rPr>
          <w:rFonts w:ascii="Arial" w:hAnsi="Arial" w:hint="cs"/>
          <w:noProof w:val="0"/>
          <w:rtl/>
        </w:rPr>
        <w:t xml:space="preserve"> פסק הבוררות על ידי בית המשפט, ר' </w:t>
      </w:r>
      <w:r>
        <w:rPr>
          <w:rFonts w:ascii="Arial" w:hAnsi="Arial"/>
          <w:noProof w:val="0"/>
          <w:rtl/>
        </w:rPr>
        <w:t>רע"א</w:t>
      </w:r>
      <w:r w:rsidRPr="00376779">
        <w:rPr>
          <w:rFonts w:ascii="Arial" w:hAnsi="Arial"/>
          <w:noProof w:val="0"/>
          <w:rtl/>
        </w:rPr>
        <w:t xml:space="preserve"> 1347</w:t>
      </w:r>
      <w:r w:rsidR="00A000AA">
        <w:rPr>
          <w:rFonts w:ascii="Arial" w:hAnsi="Arial" w:hint="cs"/>
          <w:noProof w:val="0"/>
          <w:rtl/>
        </w:rPr>
        <w:t>/</w:t>
      </w:r>
      <w:r w:rsidRPr="00376779">
        <w:rPr>
          <w:rFonts w:ascii="Arial" w:hAnsi="Arial"/>
          <w:noProof w:val="0"/>
          <w:rtl/>
        </w:rPr>
        <w:t xml:space="preserve">94 </w:t>
      </w:r>
      <w:r w:rsidRPr="00A000AA">
        <w:rPr>
          <w:rFonts w:ascii="Arial" w:hAnsi="Arial"/>
          <w:b/>
          <w:bCs/>
          <w:noProof w:val="0"/>
          <w:rtl/>
        </w:rPr>
        <w:t>נציגות הבית המשותף, רחוב יפו 33</w:t>
      </w:r>
      <w:r w:rsidRPr="00A000AA">
        <w:rPr>
          <w:rFonts w:ascii="Arial" w:hAnsi="Arial" w:hint="cs"/>
          <w:b/>
          <w:bCs/>
          <w:noProof w:val="0"/>
          <w:rtl/>
        </w:rPr>
        <w:t xml:space="preserve"> </w:t>
      </w:r>
      <w:r w:rsidRPr="00A000AA">
        <w:rPr>
          <w:rFonts w:ascii="Arial" w:hAnsi="Arial"/>
          <w:b/>
          <w:bCs/>
          <w:noProof w:val="0"/>
          <w:rtl/>
        </w:rPr>
        <w:t>חיפה נ' מוסא דאהר</w:t>
      </w:r>
      <w:r>
        <w:rPr>
          <w:rFonts w:ascii="Arial" w:hAnsi="Arial" w:hint="cs"/>
          <w:noProof w:val="0"/>
          <w:rtl/>
        </w:rPr>
        <w:t xml:space="preserve"> [פורסם</w:t>
      </w:r>
      <w:r w:rsidR="00A000AA">
        <w:rPr>
          <w:rFonts w:ascii="Arial" w:hAnsi="Arial" w:hint="cs"/>
          <w:noProof w:val="0"/>
          <w:rtl/>
        </w:rPr>
        <w:t xml:space="preserve"> במאגר</w:t>
      </w:r>
      <w:r>
        <w:rPr>
          <w:rFonts w:ascii="Arial" w:hAnsi="Arial" w:hint="cs"/>
          <w:noProof w:val="0"/>
          <w:rtl/>
        </w:rPr>
        <w:t xml:space="preserve"> בנבו] (</w:t>
      </w:r>
      <w:r w:rsidRPr="00376779">
        <w:rPr>
          <w:rFonts w:ascii="Arial" w:hAnsi="Arial"/>
          <w:noProof w:val="0"/>
          <w:rtl/>
        </w:rPr>
        <w:t>27.6.</w:t>
      </w:r>
      <w:r>
        <w:rPr>
          <w:rFonts w:ascii="Arial" w:hAnsi="Arial" w:hint="cs"/>
          <w:noProof w:val="0"/>
          <w:rtl/>
        </w:rPr>
        <w:t>19</w:t>
      </w:r>
      <w:r w:rsidRPr="00376779">
        <w:rPr>
          <w:rFonts w:ascii="Arial" w:hAnsi="Arial"/>
          <w:noProof w:val="0"/>
          <w:rtl/>
        </w:rPr>
        <w:t>94</w:t>
      </w:r>
      <w:r>
        <w:rPr>
          <w:rFonts w:ascii="Arial" w:hAnsi="Arial" w:hint="cs"/>
          <w:noProof w:val="0"/>
          <w:rtl/>
        </w:rPr>
        <w:t>).</w:t>
      </w:r>
    </w:p>
    <w:p w:rsidR="00FA25C9" w:rsidRDefault="001A09B4" w:rsidP="00911FD7">
      <w:pPr>
        <w:numPr>
          <w:ilvl w:val="0"/>
          <w:numId w:val="1"/>
        </w:numPr>
        <w:spacing w:after="160" w:line="360" w:lineRule="auto"/>
        <w:ind w:left="510" w:hanging="567"/>
        <w:jc w:val="both"/>
        <w:rPr>
          <w:rFonts w:ascii="Arial" w:hAnsi="Arial"/>
          <w:noProof w:val="0"/>
        </w:rPr>
      </w:pPr>
      <w:r>
        <w:rPr>
          <w:rFonts w:ascii="Arial" w:hAnsi="Arial" w:hint="cs"/>
          <w:noProof w:val="0"/>
          <w:rtl/>
        </w:rPr>
        <w:lastRenderedPageBreak/>
        <w:t xml:space="preserve">בענייננו כאמור, מדובר בפסק בוררות שאושר </w:t>
      </w:r>
      <w:r w:rsidR="0075676D">
        <w:rPr>
          <w:rFonts w:ascii="Arial" w:hAnsi="Arial" w:hint="cs"/>
          <w:noProof w:val="0"/>
          <w:rtl/>
        </w:rPr>
        <w:t>על ידי בית המשפט</w:t>
      </w:r>
      <w:r w:rsidR="00911FD7">
        <w:rPr>
          <w:rFonts w:ascii="Arial" w:hAnsi="Arial" w:hint="cs"/>
          <w:noProof w:val="0"/>
          <w:rtl/>
        </w:rPr>
        <w:t>, כאשר</w:t>
      </w:r>
      <w:r w:rsidR="0075676D">
        <w:rPr>
          <w:rFonts w:ascii="Arial" w:hAnsi="Arial" w:hint="cs"/>
          <w:noProof w:val="0"/>
          <w:rtl/>
        </w:rPr>
        <w:t xml:space="preserve"> </w:t>
      </w:r>
      <w:r w:rsidR="00555047">
        <w:rPr>
          <w:rFonts w:ascii="Arial" w:hAnsi="Arial" w:hint="cs"/>
          <w:noProof w:val="0"/>
          <w:rtl/>
        </w:rPr>
        <w:t>אין טענה כי פסק הבוררות בוטל, ומכאן באופן פוטנציאלי יש ביכולתו ליצור מעשה בית דין לגבי ההליכים שמתנהלים בתיק שלפניי.</w:t>
      </w:r>
    </w:p>
    <w:p w:rsidR="00FA25C9" w:rsidRDefault="00FA25C9">
      <w:pPr>
        <w:bidi w:val="0"/>
        <w:rPr>
          <w:rFonts w:ascii="Arial" w:hAnsi="Arial"/>
          <w:noProof w:val="0"/>
        </w:rPr>
      </w:pPr>
      <w:r>
        <w:rPr>
          <w:rFonts w:ascii="Arial" w:hAnsi="Arial"/>
          <w:noProof w:val="0"/>
        </w:rPr>
        <w:br w:type="page"/>
      </w:r>
    </w:p>
    <w:p w:rsidR="00A000AA" w:rsidRPr="00555047" w:rsidRDefault="00A000AA" w:rsidP="001F65A0">
      <w:pPr>
        <w:spacing w:after="160" w:line="360" w:lineRule="auto"/>
        <w:jc w:val="both"/>
        <w:rPr>
          <w:rFonts w:ascii="Arial" w:hAnsi="Arial"/>
          <w:b/>
          <w:bCs/>
          <w:noProof w:val="0"/>
          <w:u w:val="single"/>
          <w:rtl/>
        </w:rPr>
      </w:pPr>
      <w:r w:rsidRPr="00555047">
        <w:rPr>
          <w:rFonts w:ascii="Arial" w:hAnsi="Arial"/>
          <w:b/>
          <w:bCs/>
          <w:noProof w:val="0"/>
          <w:u w:val="single"/>
          <w:rtl/>
        </w:rPr>
        <w:lastRenderedPageBreak/>
        <w:t>מעשה בית דין</w:t>
      </w:r>
      <w:r w:rsidR="00555047" w:rsidRPr="00555047">
        <w:rPr>
          <w:rFonts w:ascii="Arial" w:hAnsi="Arial" w:hint="cs"/>
          <w:b/>
          <w:bCs/>
          <w:noProof w:val="0"/>
          <w:u w:val="single"/>
          <w:rtl/>
        </w:rPr>
        <w:t xml:space="preserve"> - כללי</w:t>
      </w:r>
    </w:p>
    <w:p w:rsidR="00A000AA" w:rsidRPr="00A000AA" w:rsidRDefault="00A000AA" w:rsidP="005D41B2">
      <w:pPr>
        <w:numPr>
          <w:ilvl w:val="0"/>
          <w:numId w:val="1"/>
        </w:numPr>
        <w:spacing w:after="160" w:line="360" w:lineRule="auto"/>
        <w:ind w:left="510" w:hanging="567"/>
        <w:jc w:val="both"/>
        <w:rPr>
          <w:rFonts w:ascii="Arial" w:hAnsi="Arial"/>
          <w:noProof w:val="0"/>
          <w:rtl/>
        </w:rPr>
      </w:pPr>
      <w:r w:rsidRPr="00A000AA">
        <w:rPr>
          <w:rFonts w:ascii="Arial" w:hAnsi="Arial"/>
          <w:noProof w:val="0"/>
          <w:rtl/>
        </w:rPr>
        <w:t xml:space="preserve">דוקטרינת 'מעשה בית דין' הינה דוקטרינה המונעת מבעל דין להביא בפני בית המשפט עילה, או פלוגתא, אשר הוכרעו בהליך </w:t>
      </w:r>
      <w:r w:rsidR="00555047">
        <w:rPr>
          <w:rFonts w:ascii="Arial" w:hAnsi="Arial" w:hint="cs"/>
          <w:noProof w:val="0"/>
          <w:rtl/>
        </w:rPr>
        <w:t xml:space="preserve">משפטי </w:t>
      </w:r>
      <w:r w:rsidRPr="00A000AA">
        <w:rPr>
          <w:rFonts w:ascii="Arial" w:hAnsi="Arial"/>
          <w:noProof w:val="0"/>
          <w:rtl/>
        </w:rPr>
        <w:t>קודם.</w:t>
      </w:r>
    </w:p>
    <w:p w:rsidR="00A000AA" w:rsidRDefault="00A000AA" w:rsidP="00935B08">
      <w:pPr>
        <w:spacing w:after="160" w:line="360" w:lineRule="auto"/>
        <w:ind w:left="510"/>
        <w:jc w:val="both"/>
        <w:rPr>
          <w:rFonts w:ascii="Arial" w:hAnsi="Arial"/>
          <w:noProof w:val="0"/>
        </w:rPr>
      </w:pPr>
      <w:r w:rsidRPr="00A000AA">
        <w:rPr>
          <w:rFonts w:ascii="Arial" w:hAnsi="Arial"/>
          <w:noProof w:val="0"/>
          <w:rtl/>
        </w:rPr>
        <w:t>הרציונל העומד מאחורי דוקטרינת מעשה בית דין הינו סופיות ההליך המשפטי, ומכאן מניעת הטרדתו של בעל דין בהתדיינויות חוזרות ונשנות לגבי אותה עילה</w:t>
      </w:r>
      <w:r w:rsidR="00935B08">
        <w:rPr>
          <w:rFonts w:ascii="Arial" w:hAnsi="Arial" w:hint="cs"/>
          <w:noProof w:val="0"/>
          <w:rtl/>
        </w:rPr>
        <w:t>,</w:t>
      </w:r>
      <w:r w:rsidRPr="00A000AA">
        <w:rPr>
          <w:rFonts w:ascii="Arial" w:hAnsi="Arial"/>
          <w:noProof w:val="0"/>
          <w:rtl/>
        </w:rPr>
        <w:t xml:space="preserve"> או לגבי אותה פלוגתא</w:t>
      </w:r>
      <w:r w:rsidR="00435409">
        <w:rPr>
          <w:rFonts w:ascii="Arial" w:hAnsi="Arial" w:hint="cs"/>
          <w:noProof w:val="0"/>
          <w:rtl/>
        </w:rPr>
        <w:t>,</w:t>
      </w:r>
      <w:r w:rsidRPr="00A000AA">
        <w:rPr>
          <w:rFonts w:ascii="Arial" w:hAnsi="Arial"/>
          <w:noProof w:val="0"/>
          <w:rtl/>
        </w:rPr>
        <w:t xml:space="preserve"> שכבר הוכרעו בהליך משפטי קודם. </w:t>
      </w:r>
    </w:p>
    <w:p w:rsidR="00A000AA" w:rsidRPr="00A000AA" w:rsidRDefault="00A000AA" w:rsidP="00935B08">
      <w:pPr>
        <w:spacing w:after="160" w:line="360" w:lineRule="auto"/>
        <w:ind w:left="510"/>
        <w:jc w:val="both"/>
        <w:rPr>
          <w:rFonts w:ascii="Arial" w:hAnsi="Arial"/>
          <w:noProof w:val="0"/>
          <w:rtl/>
        </w:rPr>
      </w:pPr>
      <w:r w:rsidRPr="00A000AA">
        <w:rPr>
          <w:rFonts w:ascii="Arial" w:hAnsi="Arial"/>
          <w:noProof w:val="0"/>
          <w:rtl/>
        </w:rPr>
        <w:t>טעם נוסף לדוקטרינה זו</w:t>
      </w:r>
      <w:r w:rsidR="00935B08">
        <w:rPr>
          <w:rFonts w:ascii="Arial" w:hAnsi="Arial" w:hint="cs"/>
          <w:noProof w:val="0"/>
          <w:rtl/>
        </w:rPr>
        <w:t xml:space="preserve"> הינה </w:t>
      </w:r>
      <w:r w:rsidR="00935B08" w:rsidRPr="00A000AA">
        <w:rPr>
          <w:rFonts w:ascii="Arial" w:hAnsi="Arial"/>
          <w:noProof w:val="0"/>
          <w:rtl/>
        </w:rPr>
        <w:t xml:space="preserve">שמירה על עקביות הכרעות שיפוטיות </w:t>
      </w:r>
      <w:r w:rsidR="00935B08">
        <w:rPr>
          <w:rFonts w:ascii="Arial" w:hAnsi="Arial" w:hint="cs"/>
          <w:noProof w:val="0"/>
          <w:rtl/>
        </w:rPr>
        <w:t xml:space="preserve">ומכאן </w:t>
      </w:r>
      <w:r w:rsidRPr="00A000AA">
        <w:rPr>
          <w:rFonts w:ascii="Arial" w:hAnsi="Arial"/>
          <w:noProof w:val="0"/>
          <w:rtl/>
        </w:rPr>
        <w:t>מניעת עומס יתר על בתי המשפט, ר' ע"א 8273</w:t>
      </w:r>
      <w:r>
        <w:rPr>
          <w:rFonts w:ascii="Arial" w:hAnsi="Arial" w:hint="cs"/>
          <w:noProof w:val="0"/>
          <w:rtl/>
        </w:rPr>
        <w:t>/</w:t>
      </w:r>
      <w:r w:rsidRPr="00A000AA">
        <w:rPr>
          <w:rFonts w:ascii="Arial" w:hAnsi="Arial"/>
          <w:noProof w:val="0"/>
          <w:rtl/>
        </w:rPr>
        <w:t xml:space="preserve">16 </w:t>
      </w:r>
      <w:r w:rsidRPr="00F311DC">
        <w:rPr>
          <w:rFonts w:ascii="David" w:hAnsi="David"/>
          <w:b/>
          <w:bCs/>
          <w:noProof w:val="0"/>
        </w:rPr>
        <w:t>Fundacio Gala-Salvador Dali</w:t>
      </w:r>
      <w:r w:rsidRPr="00F311DC">
        <w:rPr>
          <w:rFonts w:ascii="David" w:hAnsi="David"/>
          <w:b/>
          <w:bCs/>
          <w:noProof w:val="0"/>
          <w:rtl/>
        </w:rPr>
        <w:t xml:space="preserve"> נ</w:t>
      </w:r>
      <w:r w:rsidRPr="00A000AA">
        <w:rPr>
          <w:rFonts w:ascii="Arial" w:hAnsi="Arial"/>
          <w:b/>
          <w:bCs/>
          <w:noProof w:val="0"/>
          <w:rtl/>
        </w:rPr>
        <w:t>' וי. אס מרקטינג</w:t>
      </w:r>
      <w:r w:rsidRPr="00A000AA">
        <w:rPr>
          <w:rFonts w:ascii="Arial" w:hAnsi="Arial"/>
          <w:noProof w:val="0"/>
          <w:rtl/>
        </w:rPr>
        <w:t xml:space="preserve"> (ישראל 2005) בע"מ [פורסם במאגר נבו] (11.7.2021):</w:t>
      </w:r>
    </w:p>
    <w:p w:rsidR="00A000AA" w:rsidRPr="00957C4E" w:rsidRDefault="00A000AA" w:rsidP="001F65A0">
      <w:pPr>
        <w:pStyle w:val="ad"/>
        <w:spacing w:after="160" w:line="360" w:lineRule="auto"/>
        <w:ind w:left="1134" w:right="567"/>
        <w:contextualSpacing w:val="0"/>
        <w:jc w:val="both"/>
        <w:rPr>
          <w:rFonts w:ascii="Arial" w:hAnsi="Arial"/>
          <w:b/>
          <w:bCs/>
          <w:noProof w:val="0"/>
          <w:rtl/>
        </w:rPr>
      </w:pPr>
      <w:r w:rsidRPr="00957C4E">
        <w:rPr>
          <w:rFonts w:ascii="Arial" w:hAnsi="Arial"/>
          <w:b/>
          <w:bCs/>
          <w:noProof w:val="0"/>
          <w:rtl/>
        </w:rPr>
        <w:t>"דוקטרינת מעשה בית דין קובעת כי פסק דין שניתן בסיומו של הליך שיפוטי כלשהו, מקים מחסום דיוני המונע התדיינות נוספת בין אותם בעלי דין או חליפיהם, בכל עניין או שאלה שהוכרעו בפסק הדין. שני שיקולים מרכזיים עומדים ביסוד הדוקטרינה, ומצדיקים שלא להידרש בשנית להליך שכבר נדון והוכרע לגביו. השיקול האחד, הבטחת סופיותן של הכרעות שיפוטיות וכפועל יוצא מכך יעילות ההליך השיפוטי. זאת על מנת למנוע הטרדתו של בעל דין שכנגד בעניין שכבר נדון והוכרע או שניתנה הזדמנות להעמידו לדיון ולהכרעה. השיקול השני נוגע לאינטרס הציבורי במניעת עומס יתר על מערכת בתי המשפט בהתדיינות חוזרת בעניינים שכבר נדונו. עניין זה קשור אף להיבט העקביות שבהכרעות השיפוטיות ולצורך בשמירה על האמון במערכת המשפט... "</w:t>
      </w:r>
    </w:p>
    <w:p w:rsidR="00DF75E9" w:rsidRPr="006179D4" w:rsidRDefault="00CB4711" w:rsidP="005D41B2">
      <w:pPr>
        <w:numPr>
          <w:ilvl w:val="0"/>
          <w:numId w:val="1"/>
        </w:numPr>
        <w:spacing w:after="160" w:line="360" w:lineRule="auto"/>
        <w:ind w:left="510" w:hanging="567"/>
        <w:jc w:val="both"/>
        <w:rPr>
          <w:rFonts w:ascii="Arial" w:hAnsi="Arial"/>
          <w:noProof w:val="0"/>
        </w:rPr>
      </w:pPr>
      <w:r>
        <w:rPr>
          <w:rFonts w:ascii="Arial" w:hAnsi="Arial" w:hint="cs"/>
          <w:noProof w:val="0"/>
          <w:rtl/>
        </w:rPr>
        <w:lastRenderedPageBreak/>
        <w:t>עם זאת</w:t>
      </w:r>
      <w:r w:rsidR="00385F1D">
        <w:rPr>
          <w:rFonts w:ascii="Arial" w:hAnsi="Arial" w:hint="cs"/>
          <w:noProof w:val="0"/>
          <w:rtl/>
        </w:rPr>
        <w:t>,</w:t>
      </w:r>
      <w:r>
        <w:rPr>
          <w:rFonts w:ascii="Arial" w:hAnsi="Arial" w:hint="cs"/>
          <w:noProof w:val="0"/>
          <w:rtl/>
        </w:rPr>
        <w:t xml:space="preserve"> ראוי לציין</w:t>
      </w:r>
      <w:r w:rsidR="00935B08">
        <w:rPr>
          <w:rFonts w:ascii="Arial" w:hAnsi="Arial" w:hint="cs"/>
          <w:noProof w:val="0"/>
          <w:rtl/>
        </w:rPr>
        <w:t>,</w:t>
      </w:r>
      <w:r>
        <w:rPr>
          <w:rFonts w:ascii="Arial" w:hAnsi="Arial" w:hint="cs"/>
          <w:noProof w:val="0"/>
          <w:rtl/>
        </w:rPr>
        <w:t xml:space="preserve"> כי עקרון מעשה בית דין אינו עקרון מוחלט </w:t>
      </w:r>
      <w:r w:rsidR="00385F1D">
        <w:rPr>
          <w:rFonts w:ascii="Arial" w:hAnsi="Arial" w:hint="cs"/>
          <w:noProof w:val="0"/>
          <w:rtl/>
        </w:rPr>
        <w:t>ול</w:t>
      </w:r>
      <w:r w:rsidR="00472F17" w:rsidRPr="00472F17">
        <w:rPr>
          <w:rFonts w:ascii="Arial" w:hAnsi="Arial"/>
          <w:noProof w:val="0"/>
          <w:rtl/>
        </w:rPr>
        <w:t xml:space="preserve">בית המשפט מוקנה שיקול דעת לסטות </w:t>
      </w:r>
      <w:r w:rsidR="00385F1D">
        <w:rPr>
          <w:rFonts w:ascii="Arial" w:hAnsi="Arial" w:hint="cs"/>
          <w:noProof w:val="0"/>
          <w:rtl/>
        </w:rPr>
        <w:t xml:space="preserve">מעקרון זה כאשר </w:t>
      </w:r>
      <w:r w:rsidR="00472F17" w:rsidRPr="00472F17">
        <w:rPr>
          <w:rFonts w:ascii="Arial" w:hAnsi="Arial"/>
          <w:noProof w:val="0"/>
          <w:rtl/>
        </w:rPr>
        <w:t>הצדק מחייב זאת</w:t>
      </w:r>
      <w:r w:rsidR="00385F1D">
        <w:rPr>
          <w:rFonts w:ascii="Arial" w:hAnsi="Arial" w:hint="cs"/>
          <w:noProof w:val="0"/>
          <w:rtl/>
        </w:rPr>
        <w:t xml:space="preserve">, ר' </w:t>
      </w:r>
      <w:r w:rsidR="00385F1D">
        <w:rPr>
          <w:rFonts w:ascii="Arial" w:hAnsi="Arial"/>
          <w:noProof w:val="0"/>
          <w:rtl/>
        </w:rPr>
        <w:t>רע</w:t>
      </w:r>
      <w:r w:rsidR="00385F1D">
        <w:rPr>
          <w:rFonts w:ascii="Arial" w:hAnsi="Arial" w:hint="cs"/>
          <w:noProof w:val="0"/>
          <w:rtl/>
        </w:rPr>
        <w:t>"</w:t>
      </w:r>
      <w:r w:rsidR="00385F1D">
        <w:rPr>
          <w:rFonts w:ascii="Arial" w:hAnsi="Arial"/>
          <w:noProof w:val="0"/>
          <w:rtl/>
        </w:rPr>
        <w:t>א 4936/20</w:t>
      </w:r>
      <w:r w:rsidR="00385F1D" w:rsidRPr="00385F1D">
        <w:rPr>
          <w:rFonts w:ascii="Arial" w:hAnsi="Arial"/>
          <w:noProof w:val="0"/>
          <w:rtl/>
        </w:rPr>
        <w:t xml:space="preserve"> </w:t>
      </w:r>
      <w:r w:rsidR="00385F1D" w:rsidRPr="00385F1D">
        <w:rPr>
          <w:rFonts w:ascii="Arial" w:hAnsi="Arial"/>
          <w:b/>
          <w:bCs/>
          <w:noProof w:val="0"/>
          <w:rtl/>
        </w:rPr>
        <w:t>עזבון המנוח מוחמד מחמוד סומרין ז"ל נ' הימנותא בע"מ</w:t>
      </w:r>
      <w:r w:rsidR="00385F1D">
        <w:rPr>
          <w:rFonts w:ascii="Arial" w:hAnsi="Arial" w:hint="cs"/>
          <w:noProof w:val="0"/>
          <w:rtl/>
        </w:rPr>
        <w:t xml:space="preserve"> [פורסם במאגר נבו] (</w:t>
      </w:r>
      <w:r w:rsidR="00385F1D" w:rsidRPr="00385F1D">
        <w:rPr>
          <w:rFonts w:ascii="Arial" w:hAnsi="Arial"/>
          <w:noProof w:val="0"/>
          <w:rtl/>
        </w:rPr>
        <w:t>3.4.2023</w:t>
      </w:r>
      <w:r w:rsidR="00385F1D">
        <w:rPr>
          <w:rFonts w:ascii="Arial" w:hAnsi="Arial" w:hint="cs"/>
          <w:noProof w:val="0"/>
          <w:rtl/>
        </w:rPr>
        <w:t xml:space="preserve">). </w:t>
      </w:r>
    </w:p>
    <w:p w:rsidR="00A000AA" w:rsidRPr="00957C4E" w:rsidRDefault="00A000AA" w:rsidP="005D41B2">
      <w:pPr>
        <w:numPr>
          <w:ilvl w:val="0"/>
          <w:numId w:val="1"/>
        </w:numPr>
        <w:spacing w:after="160" w:line="360" w:lineRule="auto"/>
        <w:ind w:left="510" w:hanging="567"/>
        <w:jc w:val="both"/>
        <w:rPr>
          <w:rFonts w:ascii="Arial" w:hAnsi="Arial"/>
          <w:noProof w:val="0"/>
          <w:rtl/>
        </w:rPr>
      </w:pPr>
      <w:r w:rsidRPr="00957C4E">
        <w:rPr>
          <w:rFonts w:ascii="Arial" w:hAnsi="Arial"/>
          <w:noProof w:val="0"/>
          <w:rtl/>
        </w:rPr>
        <w:t xml:space="preserve">דוקטרינת מעשה בית דין נחלקת לשני ענפים - השתק עילה והשתק פלוגתא, ר' ע"א 2634/09 </w:t>
      </w:r>
      <w:r w:rsidRPr="00AA3E9C">
        <w:rPr>
          <w:rFonts w:ascii="Arial" w:hAnsi="Arial"/>
          <w:b/>
          <w:bCs/>
          <w:noProof w:val="0"/>
          <w:rtl/>
        </w:rPr>
        <w:t>גד</w:t>
      </w:r>
      <w:r w:rsidR="00957C4E" w:rsidRPr="00AA3E9C">
        <w:rPr>
          <w:rFonts w:ascii="Arial" w:hAnsi="Arial"/>
          <w:b/>
          <w:bCs/>
          <w:noProof w:val="0"/>
          <w:rtl/>
        </w:rPr>
        <w:t>עון</w:t>
      </w:r>
      <w:r w:rsidR="00957C4E" w:rsidRPr="00DB22D7">
        <w:rPr>
          <w:rFonts w:ascii="Arial" w:hAnsi="Arial"/>
          <w:b/>
          <w:bCs/>
          <w:noProof w:val="0"/>
          <w:rtl/>
        </w:rPr>
        <w:t xml:space="preserve"> רוטנברג</w:t>
      </w:r>
      <w:r w:rsidR="00957C4E" w:rsidRPr="00957C4E">
        <w:rPr>
          <w:rFonts w:ascii="Arial" w:hAnsi="Arial"/>
          <w:b/>
          <w:bCs/>
          <w:noProof w:val="0"/>
          <w:rtl/>
        </w:rPr>
        <w:t xml:space="preserve"> נ' אלגו השקיה בע"מ</w:t>
      </w:r>
      <w:r w:rsidR="00957C4E">
        <w:rPr>
          <w:rFonts w:ascii="Arial" w:hAnsi="Arial"/>
          <w:noProof w:val="0"/>
          <w:rtl/>
        </w:rPr>
        <w:t xml:space="preserve"> </w:t>
      </w:r>
      <w:r w:rsidR="00957C4E">
        <w:rPr>
          <w:rFonts w:ascii="Arial" w:hAnsi="Arial" w:hint="cs"/>
          <w:noProof w:val="0"/>
          <w:rtl/>
        </w:rPr>
        <w:t>[</w:t>
      </w:r>
      <w:r w:rsidR="00957C4E">
        <w:rPr>
          <w:rFonts w:ascii="Arial" w:hAnsi="Arial"/>
          <w:noProof w:val="0"/>
          <w:rtl/>
        </w:rPr>
        <w:t>פורסם במאגר נבו</w:t>
      </w:r>
      <w:r w:rsidR="00957C4E">
        <w:rPr>
          <w:rFonts w:ascii="Arial" w:hAnsi="Arial" w:hint="cs"/>
          <w:noProof w:val="0"/>
          <w:rtl/>
        </w:rPr>
        <w:t>]</w:t>
      </w:r>
      <w:r w:rsidR="00957C4E">
        <w:rPr>
          <w:rFonts w:ascii="Arial" w:hAnsi="Arial"/>
          <w:noProof w:val="0"/>
          <w:rtl/>
        </w:rPr>
        <w:t xml:space="preserve"> </w:t>
      </w:r>
      <w:r w:rsidR="00957C4E">
        <w:rPr>
          <w:rFonts w:ascii="Arial" w:hAnsi="Arial" w:hint="cs"/>
          <w:noProof w:val="0"/>
          <w:rtl/>
        </w:rPr>
        <w:t>(</w:t>
      </w:r>
      <w:r w:rsidR="00957C4E">
        <w:rPr>
          <w:rFonts w:ascii="Arial" w:hAnsi="Arial"/>
          <w:noProof w:val="0"/>
          <w:rtl/>
        </w:rPr>
        <w:t>06.1.2011</w:t>
      </w:r>
      <w:r w:rsidR="00957C4E">
        <w:rPr>
          <w:rFonts w:ascii="Arial" w:hAnsi="Arial" w:hint="cs"/>
          <w:noProof w:val="0"/>
          <w:rtl/>
        </w:rPr>
        <w:t>)</w:t>
      </w:r>
      <w:r w:rsidRPr="00957C4E">
        <w:rPr>
          <w:rFonts w:ascii="Arial" w:hAnsi="Arial"/>
          <w:noProof w:val="0"/>
          <w:rtl/>
        </w:rPr>
        <w:t>:</w:t>
      </w:r>
    </w:p>
    <w:p w:rsidR="00A000AA" w:rsidRDefault="00A000AA" w:rsidP="001F65A0">
      <w:pPr>
        <w:pStyle w:val="ad"/>
        <w:spacing w:after="160" w:line="360" w:lineRule="auto"/>
        <w:ind w:left="1134" w:right="567"/>
        <w:contextualSpacing w:val="0"/>
        <w:jc w:val="both"/>
        <w:rPr>
          <w:rFonts w:ascii="Arial" w:hAnsi="Arial"/>
          <w:b/>
          <w:bCs/>
          <w:noProof w:val="0"/>
          <w:rtl/>
        </w:rPr>
      </w:pPr>
      <w:r w:rsidRPr="00957C4E">
        <w:rPr>
          <w:rFonts w:ascii="Arial" w:hAnsi="Arial"/>
          <w:b/>
          <w:bCs/>
          <w:noProof w:val="0"/>
          <w:rtl/>
        </w:rPr>
        <w:t>"מעשה בית דין" מסתעף לשתי דוקטרינות עיקריות: השתק פלוגתא המונע מהצדדים לשוב ולהעלות טענה עובדתית שהוכרעה במשפט הראשון ביניהם, והשתק עילה היוצר מחסום בפני בעלי דין לשוב ולהתדיין באותו עניין שהיתה לגביו הכרעה שיפוטית (ע"א 303/79 אבני נ' גליקסמן, פ"ד לה(1) 92 (1980))."</w:t>
      </w:r>
    </w:p>
    <w:p w:rsidR="00A000AA" w:rsidRPr="00957C4E" w:rsidRDefault="00A000AA" w:rsidP="005D41B2">
      <w:pPr>
        <w:numPr>
          <w:ilvl w:val="0"/>
          <w:numId w:val="1"/>
        </w:numPr>
        <w:spacing w:after="160" w:line="360" w:lineRule="auto"/>
        <w:ind w:left="510" w:hanging="567"/>
        <w:jc w:val="both"/>
        <w:rPr>
          <w:rFonts w:ascii="Arial" w:hAnsi="Arial"/>
          <w:noProof w:val="0"/>
          <w:rtl/>
        </w:rPr>
      </w:pPr>
      <w:r w:rsidRPr="00A000AA">
        <w:rPr>
          <w:rFonts w:ascii="Arial" w:hAnsi="Arial"/>
          <w:noProof w:val="0"/>
          <w:rtl/>
        </w:rPr>
        <w:t>כלל השתק העילה קובע, כי כאשר עילה מסוימת נדונה והוכרעה בהליך משפטי, מנועים הצדדים מלהביא עילה זהה פעם נוספת בפני בית המשפט, ר', לאחרונה, ע"א 8444/19 ‏</w:t>
      </w:r>
      <w:r w:rsidRPr="00957C4E">
        <w:rPr>
          <w:rFonts w:ascii="Arial" w:hAnsi="Arial"/>
          <w:b/>
          <w:bCs/>
          <w:noProof w:val="0"/>
          <w:rtl/>
        </w:rPr>
        <w:t>ישעיהו גיבור נ' אזורים בנין</w:t>
      </w:r>
      <w:r w:rsidRPr="00A000AA">
        <w:rPr>
          <w:rFonts w:ascii="Arial" w:hAnsi="Arial"/>
          <w:noProof w:val="0"/>
          <w:rtl/>
        </w:rPr>
        <w:t xml:space="preserve"> (1965) בע"מ [פורסם במאגר נבו] (26.04.2022) (להלן: </w:t>
      </w:r>
      <w:r w:rsidRPr="00957C4E">
        <w:rPr>
          <w:rFonts w:ascii="Arial" w:hAnsi="Arial"/>
          <w:b/>
          <w:bCs/>
          <w:noProof w:val="0"/>
          <w:rtl/>
        </w:rPr>
        <w:t>"עניין גיבור"</w:t>
      </w:r>
      <w:r w:rsidRPr="00A000AA">
        <w:rPr>
          <w:rFonts w:ascii="Arial" w:hAnsi="Arial"/>
          <w:noProof w:val="0"/>
          <w:rtl/>
        </w:rPr>
        <w:t>):</w:t>
      </w:r>
    </w:p>
    <w:p w:rsidR="00A000AA" w:rsidRPr="00957C4E" w:rsidRDefault="00A000AA" w:rsidP="001F65A0">
      <w:pPr>
        <w:pStyle w:val="ad"/>
        <w:spacing w:after="160" w:line="360" w:lineRule="auto"/>
        <w:ind w:left="1134" w:right="567"/>
        <w:contextualSpacing w:val="0"/>
        <w:jc w:val="both"/>
        <w:rPr>
          <w:rFonts w:ascii="Arial" w:hAnsi="Arial"/>
          <w:b/>
          <w:bCs/>
          <w:noProof w:val="0"/>
          <w:rtl/>
        </w:rPr>
      </w:pPr>
      <w:r w:rsidRPr="00957C4E">
        <w:rPr>
          <w:rFonts w:ascii="Arial" w:hAnsi="Arial"/>
          <w:b/>
          <w:bCs/>
          <w:noProof w:val="0"/>
          <w:rtl/>
        </w:rPr>
        <w:t>"הכלל בדבר מעשה בית דין, ככל שהוא נוגע להשתק עילה, קובע כי "מקום שתביעה נדונה לגופה והוכרעה על-ידי בית-משפט מוסמך, שוב אסור להיזקק לתביעה נוספת בין אותם הצדדים או חליפיהם, אם זו מבוססת על עילה זהה""</w:t>
      </w:r>
    </w:p>
    <w:p w:rsidR="00F059C6" w:rsidRDefault="00EC4190" w:rsidP="005D41B2">
      <w:pPr>
        <w:numPr>
          <w:ilvl w:val="0"/>
          <w:numId w:val="1"/>
        </w:numPr>
        <w:spacing w:after="160" w:line="360" w:lineRule="auto"/>
        <w:ind w:left="510" w:hanging="567"/>
        <w:jc w:val="both"/>
        <w:rPr>
          <w:rFonts w:ascii="Arial" w:hAnsi="Arial"/>
          <w:noProof w:val="0"/>
        </w:rPr>
      </w:pPr>
      <w:r>
        <w:rPr>
          <w:rFonts w:ascii="Arial" w:hAnsi="Arial" w:hint="cs"/>
          <w:noProof w:val="0"/>
          <w:rtl/>
        </w:rPr>
        <w:t>יודגש</w:t>
      </w:r>
      <w:r w:rsidR="00B976A0">
        <w:rPr>
          <w:rFonts w:ascii="Arial" w:hAnsi="Arial" w:hint="cs"/>
          <w:noProof w:val="0"/>
          <w:rtl/>
        </w:rPr>
        <w:t>,</w:t>
      </w:r>
      <w:r>
        <w:rPr>
          <w:rFonts w:ascii="Arial" w:hAnsi="Arial" w:hint="cs"/>
          <w:noProof w:val="0"/>
          <w:rtl/>
        </w:rPr>
        <w:t xml:space="preserve"> כי </w:t>
      </w:r>
      <w:r w:rsidR="00F059C6">
        <w:rPr>
          <w:rFonts w:ascii="Arial" w:hAnsi="Arial" w:hint="cs"/>
          <w:noProof w:val="0"/>
          <w:rtl/>
        </w:rPr>
        <w:t>על מנת להקים השתק עילה יש להוכיח קיומם של שלושה תנאים מצטברים: עילה זהה, זהות בעלי הדין או חליפיהם והכרעה לגופו של עניין, כך:</w:t>
      </w:r>
    </w:p>
    <w:p w:rsidR="00F059C6" w:rsidRPr="00F059C6" w:rsidRDefault="00F059C6" w:rsidP="00F059C6">
      <w:pPr>
        <w:spacing w:after="160" w:line="360" w:lineRule="auto"/>
        <w:ind w:left="1134" w:right="567"/>
        <w:jc w:val="both"/>
        <w:rPr>
          <w:rFonts w:ascii="Arial" w:hAnsi="Arial"/>
          <w:b/>
          <w:bCs/>
          <w:noProof w:val="0"/>
        </w:rPr>
      </w:pPr>
      <w:r w:rsidRPr="00F059C6">
        <w:rPr>
          <w:rFonts w:ascii="Arial" w:hAnsi="Arial" w:hint="cs"/>
          <w:b/>
          <w:bCs/>
          <w:noProof w:val="0"/>
          <w:rtl/>
        </w:rPr>
        <w:lastRenderedPageBreak/>
        <w:t>"</w:t>
      </w:r>
      <w:r w:rsidRPr="00F059C6">
        <w:rPr>
          <w:rFonts w:ascii="Arial" w:hAnsi="Arial"/>
          <w:b/>
          <w:bCs/>
          <w:noProof w:val="0"/>
          <w:rtl/>
        </w:rPr>
        <w:t>כידוע, הכלל השתק עילה קובע כי בית-משפט לא ייזקק לתביעה נוספת בין בעלי-דין או חליפיהם מקום שתביעה קודמת בין אותם בעלי-הדין, המבוססת על אותה עילה, נדונה לגופה והוכרעה על-ידי בית-משפט מוסמך</w:t>
      </w:r>
      <w:r w:rsidRPr="00F059C6">
        <w:rPr>
          <w:rFonts w:ascii="Arial" w:hAnsi="Arial" w:hint="cs"/>
          <w:b/>
          <w:bCs/>
          <w:noProof w:val="0"/>
          <w:rtl/>
        </w:rPr>
        <w:t>"</w:t>
      </w:r>
    </w:p>
    <w:p w:rsidR="00F059C6" w:rsidRDefault="00F059C6" w:rsidP="00F059C6">
      <w:pPr>
        <w:spacing w:after="160" w:line="360" w:lineRule="auto"/>
        <w:ind w:left="360" w:firstLine="150"/>
        <w:jc w:val="both"/>
        <w:rPr>
          <w:rFonts w:ascii="Arial" w:hAnsi="Arial"/>
          <w:noProof w:val="0"/>
        </w:rPr>
      </w:pPr>
      <w:r w:rsidRPr="00F059C6">
        <w:rPr>
          <w:rFonts w:ascii="Arial" w:hAnsi="Arial"/>
          <w:noProof w:val="0"/>
          <w:rtl/>
        </w:rPr>
        <w:t xml:space="preserve">ע"א 2360/99‏ </w:t>
      </w:r>
      <w:r w:rsidRPr="00EC4190">
        <w:rPr>
          <w:rFonts w:ascii="Arial" w:hAnsi="Arial"/>
          <w:b/>
          <w:bCs/>
          <w:noProof w:val="0"/>
          <w:rtl/>
        </w:rPr>
        <w:t>בחר נ' דיור בנין ופיתוח בע"מ</w:t>
      </w:r>
      <w:r>
        <w:rPr>
          <w:rFonts w:ascii="Arial" w:hAnsi="Arial" w:hint="cs"/>
          <w:noProof w:val="0"/>
          <w:rtl/>
        </w:rPr>
        <w:t xml:space="preserve"> </w:t>
      </w:r>
      <w:r w:rsidR="00EC4190">
        <w:rPr>
          <w:rFonts w:ascii="Arial" w:hAnsi="Arial" w:hint="cs"/>
          <w:noProof w:val="0"/>
          <w:rtl/>
        </w:rPr>
        <w:t>[פורסם במאגר נבו] (23.5.2001)</w:t>
      </w:r>
    </w:p>
    <w:p w:rsidR="005E052B" w:rsidRDefault="005E052B" w:rsidP="005D41B2">
      <w:pPr>
        <w:numPr>
          <w:ilvl w:val="0"/>
          <w:numId w:val="1"/>
        </w:numPr>
        <w:spacing w:after="160" w:line="360" w:lineRule="auto"/>
        <w:ind w:left="510" w:hanging="567"/>
        <w:jc w:val="both"/>
        <w:rPr>
          <w:rFonts w:ascii="Arial" w:hAnsi="Arial"/>
          <w:noProof w:val="0"/>
        </w:rPr>
      </w:pPr>
      <w:r>
        <w:rPr>
          <w:rFonts w:ascii="Arial" w:hAnsi="Arial" w:hint="cs"/>
          <w:noProof w:val="0"/>
          <w:rtl/>
        </w:rPr>
        <w:t>עוד נקבע, כי ככלל השתק העילה יחול בעילות הזהות בבסיסן אולם לאו דווקא בפרטיהן:</w:t>
      </w:r>
    </w:p>
    <w:p w:rsidR="005E052B" w:rsidRPr="005E052B" w:rsidRDefault="005E052B" w:rsidP="005E052B">
      <w:pPr>
        <w:pStyle w:val="ad"/>
        <w:spacing w:after="160" w:line="360" w:lineRule="auto"/>
        <w:ind w:left="1134" w:right="567"/>
        <w:contextualSpacing w:val="0"/>
        <w:jc w:val="both"/>
        <w:rPr>
          <w:rFonts w:ascii="Arial" w:hAnsi="Arial"/>
          <w:b/>
          <w:bCs/>
          <w:noProof w:val="0"/>
          <w:rtl/>
        </w:rPr>
      </w:pPr>
      <w:r w:rsidRPr="005E052B">
        <w:rPr>
          <w:rFonts w:ascii="Arial" w:hAnsi="Arial" w:hint="cs"/>
          <w:b/>
          <w:bCs/>
          <w:noProof w:val="0"/>
          <w:rtl/>
        </w:rPr>
        <w:t>"</w:t>
      </w:r>
      <w:r w:rsidRPr="005E052B">
        <w:rPr>
          <w:rFonts w:ascii="Arial" w:hAnsi="Arial"/>
          <w:b/>
          <w:bCs/>
          <w:noProof w:val="0"/>
          <w:rtl/>
        </w:rPr>
        <w:t>מעשה בית דין יתקיים מקום ששתי התביעות מבוססות על עילות זהות בבסיסן, וזאת גם אם בתביעה המאוחרת נכללים פרטים ומרכיבים נוספים שלא פורטו בתביעה הקודמת</w:t>
      </w:r>
      <w:r w:rsidRPr="005E052B">
        <w:rPr>
          <w:rFonts w:ascii="Arial" w:hAnsi="Arial" w:hint="cs"/>
          <w:b/>
          <w:bCs/>
          <w:noProof w:val="0"/>
          <w:rtl/>
        </w:rPr>
        <w:t>"</w:t>
      </w:r>
    </w:p>
    <w:p w:rsidR="005E052B" w:rsidRPr="005E052B" w:rsidRDefault="005E052B" w:rsidP="00924986">
      <w:pPr>
        <w:spacing w:after="160" w:line="360" w:lineRule="auto"/>
        <w:ind w:left="510"/>
        <w:jc w:val="both"/>
        <w:rPr>
          <w:rFonts w:ascii="Arial" w:hAnsi="Arial"/>
          <w:noProof w:val="0"/>
        </w:rPr>
      </w:pPr>
      <w:r>
        <w:rPr>
          <w:rFonts w:ascii="Arial" w:hAnsi="Arial" w:hint="cs"/>
          <w:noProof w:val="0"/>
          <w:rtl/>
        </w:rPr>
        <w:t xml:space="preserve">ר' </w:t>
      </w:r>
      <w:r w:rsidRPr="005E052B">
        <w:rPr>
          <w:rFonts w:ascii="Arial" w:hAnsi="Arial"/>
          <w:noProof w:val="0"/>
          <w:rtl/>
        </w:rPr>
        <w:t>ע</w:t>
      </w:r>
      <w:r>
        <w:rPr>
          <w:rFonts w:ascii="Arial" w:hAnsi="Arial" w:hint="cs"/>
          <w:noProof w:val="0"/>
          <w:rtl/>
        </w:rPr>
        <w:t>"</w:t>
      </w:r>
      <w:r>
        <w:rPr>
          <w:rFonts w:ascii="Arial" w:hAnsi="Arial"/>
          <w:noProof w:val="0"/>
          <w:rtl/>
        </w:rPr>
        <w:t>א 3395/13‏</w:t>
      </w:r>
      <w:r w:rsidRPr="005E052B">
        <w:rPr>
          <w:rFonts w:ascii="Arial" w:hAnsi="Arial"/>
          <w:noProof w:val="0"/>
          <w:rtl/>
        </w:rPr>
        <w:t xml:space="preserve">‏ </w:t>
      </w:r>
      <w:r w:rsidRPr="005E052B">
        <w:rPr>
          <w:rFonts w:ascii="Arial" w:hAnsi="Arial"/>
          <w:b/>
          <w:bCs/>
          <w:noProof w:val="0"/>
          <w:rtl/>
        </w:rPr>
        <w:t>נועם בלום נ' מדינת ישראל רשות המים ומשרד החקלאות</w:t>
      </w:r>
      <w:r>
        <w:rPr>
          <w:rFonts w:ascii="Arial" w:hAnsi="Arial" w:hint="cs"/>
          <w:noProof w:val="0"/>
          <w:rtl/>
        </w:rPr>
        <w:t xml:space="preserve"> [פורסם במאגר נבו] </w:t>
      </w:r>
      <w:r w:rsidRPr="005E052B">
        <w:rPr>
          <w:rFonts w:ascii="David" w:hAnsi="David"/>
          <w:noProof w:val="0"/>
          <w:rtl/>
        </w:rPr>
        <w:t>(</w:t>
      </w:r>
      <w:r w:rsidRPr="005E052B">
        <w:rPr>
          <w:rFonts w:ascii="David" w:hAnsi="David"/>
          <w:noProof w:val="0"/>
        </w:rPr>
        <w:t>11.8.2014</w:t>
      </w:r>
      <w:r w:rsidRPr="005E052B">
        <w:rPr>
          <w:rFonts w:ascii="David" w:hAnsi="David"/>
          <w:noProof w:val="0"/>
          <w:rtl/>
        </w:rPr>
        <w:t>)</w:t>
      </w:r>
      <w:r w:rsidR="00FA25C9">
        <w:rPr>
          <w:rFonts w:ascii="David" w:hAnsi="David" w:hint="cs"/>
          <w:noProof w:val="0"/>
          <w:rtl/>
        </w:rPr>
        <w:t>.</w:t>
      </w:r>
    </w:p>
    <w:p w:rsidR="00326563" w:rsidRPr="00326563" w:rsidRDefault="00326563" w:rsidP="00435409">
      <w:pPr>
        <w:spacing w:after="160" w:line="360" w:lineRule="auto"/>
        <w:ind w:left="510"/>
        <w:jc w:val="both"/>
        <w:rPr>
          <w:rFonts w:ascii="Arial" w:hAnsi="Arial"/>
          <w:noProof w:val="0"/>
        </w:rPr>
      </w:pPr>
      <w:r w:rsidRPr="00326563">
        <w:rPr>
          <w:rFonts w:ascii="Arial" w:hAnsi="Arial" w:hint="cs"/>
          <w:noProof w:val="0"/>
          <w:rtl/>
        </w:rPr>
        <w:t>לעניין השתק עילה</w:t>
      </w:r>
      <w:r w:rsidR="00435409">
        <w:rPr>
          <w:rFonts w:ascii="Arial" w:hAnsi="Arial" w:hint="cs"/>
          <w:noProof w:val="0"/>
          <w:rtl/>
        </w:rPr>
        <w:t xml:space="preserve"> נקבע בנוסף,</w:t>
      </w:r>
      <w:r w:rsidRPr="00326563">
        <w:rPr>
          <w:rFonts w:ascii="Arial" w:hAnsi="Arial" w:hint="cs"/>
          <w:noProof w:val="0"/>
          <w:rtl/>
        </w:rPr>
        <w:t xml:space="preserve"> כי </w:t>
      </w:r>
      <w:r w:rsidRPr="00326563">
        <w:rPr>
          <w:rFonts w:ascii="Arial" w:hAnsi="Arial" w:hint="cs"/>
          <w:b/>
          <w:bCs/>
          <w:noProof w:val="0"/>
          <w:rtl/>
        </w:rPr>
        <w:t>"</w:t>
      </w:r>
      <w:r w:rsidRPr="00326563">
        <w:rPr>
          <w:rFonts w:ascii="Arial" w:hAnsi="Arial"/>
          <w:b/>
          <w:bCs/>
          <w:noProof w:val="0"/>
          <w:rtl/>
        </w:rPr>
        <w:t>זהותן של העילות לצורך קיומו של מעשה-בית-דין איננה מושפעת מסוגי הסעדים הנתבעים</w:t>
      </w:r>
      <w:r w:rsidRPr="00326563">
        <w:rPr>
          <w:rFonts w:ascii="Arial" w:hAnsi="Arial" w:hint="cs"/>
          <w:b/>
          <w:bCs/>
          <w:noProof w:val="0"/>
          <w:rtl/>
        </w:rPr>
        <w:t>"</w:t>
      </w:r>
      <w:r w:rsidRPr="00326563">
        <w:rPr>
          <w:rFonts w:ascii="Arial" w:hAnsi="Arial" w:hint="cs"/>
          <w:noProof w:val="0"/>
          <w:rtl/>
        </w:rPr>
        <w:t xml:space="preserve"> ר' </w:t>
      </w:r>
      <w:r w:rsidRPr="00326563">
        <w:rPr>
          <w:rFonts w:ascii="Arial" w:hAnsi="Arial"/>
          <w:noProof w:val="0"/>
          <w:rtl/>
        </w:rPr>
        <w:t xml:space="preserve">ע"א 2035/03 </w:t>
      </w:r>
      <w:r w:rsidRPr="00326563">
        <w:rPr>
          <w:rFonts w:ascii="Arial" w:hAnsi="Arial"/>
          <w:b/>
          <w:bCs/>
          <w:noProof w:val="0"/>
          <w:rtl/>
        </w:rPr>
        <w:t>לב יסמין בע"מ נ' ת.ג.י. בע"מ</w:t>
      </w:r>
      <w:r>
        <w:rPr>
          <w:rFonts w:ascii="Arial" w:hAnsi="Arial" w:hint="cs"/>
          <w:noProof w:val="0"/>
          <w:rtl/>
        </w:rPr>
        <w:t xml:space="preserve"> [פורסם במאגר נבו] (</w:t>
      </w:r>
      <w:r w:rsidRPr="00326563">
        <w:rPr>
          <w:rFonts w:ascii="Arial" w:hAnsi="Arial"/>
          <w:noProof w:val="0"/>
          <w:rtl/>
        </w:rPr>
        <w:t>14.6.2004</w:t>
      </w:r>
      <w:r>
        <w:rPr>
          <w:rFonts w:ascii="Arial" w:hAnsi="Arial" w:hint="cs"/>
          <w:noProof w:val="0"/>
          <w:rtl/>
        </w:rPr>
        <w:t>).</w:t>
      </w:r>
    </w:p>
    <w:p w:rsidR="00A000AA" w:rsidRPr="00897A52" w:rsidRDefault="00A000AA" w:rsidP="005D41B2">
      <w:pPr>
        <w:numPr>
          <w:ilvl w:val="0"/>
          <w:numId w:val="1"/>
        </w:numPr>
        <w:spacing w:after="160" w:line="360" w:lineRule="auto"/>
        <w:ind w:left="510" w:hanging="567"/>
        <w:jc w:val="both"/>
        <w:rPr>
          <w:rFonts w:ascii="Arial" w:hAnsi="Arial"/>
          <w:noProof w:val="0"/>
          <w:rtl/>
        </w:rPr>
      </w:pPr>
      <w:r w:rsidRPr="00897A52">
        <w:rPr>
          <w:rFonts w:ascii="Arial" w:hAnsi="Arial"/>
          <w:noProof w:val="0"/>
          <w:rtl/>
        </w:rPr>
        <w:t xml:space="preserve">הענף הנוסף של מעשה בית דין הינו, כאמור, השתק הפלוגתא. כלל השתק הפלוגתא קובע, כי כאשר פלוגתא מסוימת נדונה והוכרעה בהליך משפטי בין אותם הצדדים, הכרעה זו מחייבת את הצדדים בהליכים עתידיים. </w:t>
      </w:r>
    </w:p>
    <w:p w:rsidR="00573257" w:rsidRDefault="00A000AA" w:rsidP="00935B08">
      <w:pPr>
        <w:spacing w:after="160" w:line="360" w:lineRule="auto"/>
        <w:ind w:left="510"/>
        <w:jc w:val="both"/>
        <w:rPr>
          <w:rFonts w:ascii="Arial" w:hAnsi="Arial"/>
          <w:noProof w:val="0"/>
        </w:rPr>
      </w:pPr>
      <w:r w:rsidRPr="00A000AA">
        <w:rPr>
          <w:rFonts w:ascii="Arial" w:hAnsi="Arial"/>
          <w:noProof w:val="0"/>
          <w:rtl/>
        </w:rPr>
        <w:t>על מנת לקבוע כי מתקיים מעשה בית דין לאור קיומו של השתק פלוגתא, על הטוען להשתק הפלוגתא להוכיח קיומם של ארבעה תנאים במצטבר:</w:t>
      </w:r>
    </w:p>
    <w:p w:rsidR="00A000AA" w:rsidRPr="00573257" w:rsidRDefault="00573257" w:rsidP="001F65A0">
      <w:pPr>
        <w:pStyle w:val="ad"/>
        <w:spacing w:after="160" w:line="360" w:lineRule="auto"/>
        <w:ind w:left="1080" w:firstLine="54"/>
        <w:contextualSpacing w:val="0"/>
        <w:jc w:val="both"/>
        <w:rPr>
          <w:rFonts w:ascii="Arial" w:hAnsi="Arial"/>
          <w:noProof w:val="0"/>
          <w:rtl/>
        </w:rPr>
      </w:pPr>
      <w:r w:rsidRPr="00573257">
        <w:rPr>
          <w:rFonts w:ascii="Arial" w:hAnsi="Arial"/>
          <w:noProof w:val="0"/>
          <w:rtl/>
        </w:rPr>
        <w:t>א.</w:t>
      </w:r>
      <w:r w:rsidRPr="00573257">
        <w:rPr>
          <w:rFonts w:ascii="Arial" w:hAnsi="Arial" w:hint="cs"/>
          <w:noProof w:val="0"/>
          <w:rtl/>
        </w:rPr>
        <w:t xml:space="preserve"> </w:t>
      </w:r>
      <w:r w:rsidR="00A000AA" w:rsidRPr="00573257">
        <w:rPr>
          <w:rFonts w:ascii="Arial" w:hAnsi="Arial"/>
          <w:noProof w:val="0"/>
          <w:rtl/>
        </w:rPr>
        <w:t>זהות בפלוגתא שעמדה לדיון;</w:t>
      </w:r>
    </w:p>
    <w:p w:rsidR="00A000AA" w:rsidRPr="00573257" w:rsidRDefault="00A000AA" w:rsidP="001F65A0">
      <w:pPr>
        <w:pStyle w:val="ad"/>
        <w:spacing w:after="160" w:line="360" w:lineRule="auto"/>
        <w:ind w:firstLine="414"/>
        <w:contextualSpacing w:val="0"/>
        <w:jc w:val="both"/>
        <w:rPr>
          <w:rFonts w:ascii="Arial" w:hAnsi="Arial"/>
          <w:noProof w:val="0"/>
          <w:rtl/>
        </w:rPr>
      </w:pPr>
      <w:r w:rsidRPr="00573257">
        <w:rPr>
          <w:rFonts w:ascii="Arial" w:hAnsi="Arial"/>
          <w:noProof w:val="0"/>
          <w:rtl/>
        </w:rPr>
        <w:lastRenderedPageBreak/>
        <w:t>ב. קיום התדיינות בפלוגתא בין הצדדים;</w:t>
      </w:r>
    </w:p>
    <w:p w:rsidR="00A000AA" w:rsidRPr="00573257" w:rsidRDefault="00A000AA" w:rsidP="001F65A0">
      <w:pPr>
        <w:pStyle w:val="ad"/>
        <w:spacing w:after="160" w:line="360" w:lineRule="auto"/>
        <w:ind w:left="1134" w:right="567"/>
        <w:contextualSpacing w:val="0"/>
        <w:jc w:val="both"/>
        <w:rPr>
          <w:rFonts w:ascii="Arial" w:hAnsi="Arial"/>
          <w:noProof w:val="0"/>
          <w:rtl/>
        </w:rPr>
      </w:pPr>
      <w:r w:rsidRPr="00573257">
        <w:rPr>
          <w:rFonts w:ascii="Arial" w:hAnsi="Arial"/>
          <w:noProof w:val="0"/>
          <w:rtl/>
        </w:rPr>
        <w:t>ג.  הפלוגתא הוכרעה בהליך הראשון ונקבע לגביה ממצא פוזיטיבי;</w:t>
      </w:r>
    </w:p>
    <w:p w:rsidR="00A000AA" w:rsidRPr="001F65A0" w:rsidRDefault="00A000AA" w:rsidP="001F65A0">
      <w:pPr>
        <w:pStyle w:val="ad"/>
        <w:spacing w:after="160" w:line="360" w:lineRule="auto"/>
        <w:ind w:firstLine="414"/>
        <w:contextualSpacing w:val="0"/>
        <w:jc w:val="both"/>
        <w:rPr>
          <w:rFonts w:ascii="Arial" w:hAnsi="Arial"/>
          <w:noProof w:val="0"/>
          <w:rtl/>
        </w:rPr>
      </w:pPr>
      <w:r w:rsidRPr="00573257">
        <w:rPr>
          <w:rFonts w:ascii="Arial" w:hAnsi="Arial"/>
          <w:noProof w:val="0"/>
          <w:rtl/>
        </w:rPr>
        <w:t>ד. ההכרעה בפלוגתא הייתה חיונית לצורך פסק הדין בתביעה הראשונה</w:t>
      </w:r>
      <w:r w:rsidR="00DB22D7">
        <w:rPr>
          <w:rFonts w:ascii="Arial" w:hAnsi="Arial" w:hint="cs"/>
          <w:noProof w:val="0"/>
          <w:rtl/>
        </w:rPr>
        <w:t>;</w:t>
      </w:r>
    </w:p>
    <w:p w:rsidR="00A000AA" w:rsidRPr="001F65A0" w:rsidRDefault="00A000AA" w:rsidP="00267BAE">
      <w:pPr>
        <w:spacing w:after="160" w:line="360" w:lineRule="auto"/>
        <w:ind w:left="510"/>
        <w:jc w:val="both"/>
        <w:rPr>
          <w:rFonts w:ascii="Arial" w:hAnsi="Arial"/>
          <w:noProof w:val="0"/>
          <w:rtl/>
        </w:rPr>
      </w:pPr>
      <w:r w:rsidRPr="00A000AA">
        <w:rPr>
          <w:rFonts w:ascii="Arial" w:hAnsi="Arial"/>
          <w:noProof w:val="0"/>
          <w:rtl/>
        </w:rPr>
        <w:t>עוד לעניין התנאים הנדרשים לביסוס השתק פלוגתא, ר' רע"א 2401/21 ‏</w:t>
      </w:r>
      <w:r w:rsidRPr="00897A52">
        <w:rPr>
          <w:rFonts w:ascii="Arial" w:hAnsi="Arial"/>
          <w:b/>
          <w:bCs/>
          <w:noProof w:val="0"/>
          <w:rtl/>
        </w:rPr>
        <w:t>סאמי ג'אעוני נ' נחלת שמעון בע"מ</w:t>
      </w:r>
      <w:r w:rsidRPr="00A000AA">
        <w:rPr>
          <w:rFonts w:ascii="Arial" w:hAnsi="Arial"/>
          <w:noProof w:val="0"/>
          <w:rtl/>
        </w:rPr>
        <w:t xml:space="preserve"> [פורסם במאגר נבו] (1.3.2022):</w:t>
      </w:r>
    </w:p>
    <w:p w:rsidR="00A000AA" w:rsidRPr="00897A52" w:rsidRDefault="00A000AA" w:rsidP="001F65A0">
      <w:pPr>
        <w:pStyle w:val="ad"/>
        <w:spacing w:after="160" w:line="360" w:lineRule="auto"/>
        <w:ind w:left="1134" w:right="567"/>
        <w:contextualSpacing w:val="0"/>
        <w:jc w:val="both"/>
        <w:rPr>
          <w:rFonts w:ascii="Arial" w:hAnsi="Arial"/>
          <w:noProof w:val="0"/>
          <w:rtl/>
        </w:rPr>
      </w:pPr>
      <w:r w:rsidRPr="00573257">
        <w:rPr>
          <w:rFonts w:ascii="Arial" w:hAnsi="Arial"/>
          <w:b/>
          <w:bCs/>
          <w:noProof w:val="0"/>
          <w:rtl/>
        </w:rPr>
        <w:t>"במה דברים אמורים? כידוע, לצורך הוכחת קיומו של השתק פלוגתא צריכים להתקיים ארבעה תנאים מצטברים: הפלוגתא זהה מבחינה עובדתית ומבחינה משפטית לפלוגתא שנידונה בהליך הראשון; בהליך הראשון קיימו</w:t>
      </w:r>
      <w:r w:rsidR="00897A52" w:rsidRPr="00573257">
        <w:rPr>
          <w:rFonts w:ascii="Arial" w:hAnsi="Arial" w:hint="cs"/>
          <w:b/>
          <w:bCs/>
          <w:noProof w:val="0"/>
          <w:rtl/>
        </w:rPr>
        <w:t xml:space="preserve"> </w:t>
      </w:r>
      <w:r w:rsidRPr="00573257">
        <w:rPr>
          <w:rFonts w:ascii="Arial" w:hAnsi="Arial"/>
          <w:b/>
          <w:bCs/>
          <w:noProof w:val="0"/>
          <w:rtl/>
        </w:rPr>
        <w:t>הצדדים התדיינות באותה פלוגתא; הפלוגתא הוכרעה בהליך הראשון ונקבע לגביה ממצא פוזיטיבי; ההכרעה בפלוגתא הייתה חיונית לצורך פסק הדין בהליך הראשון"</w:t>
      </w:r>
      <w:r w:rsidRPr="00897A52">
        <w:rPr>
          <w:rFonts w:ascii="Arial" w:hAnsi="Arial"/>
          <w:noProof w:val="0"/>
          <w:rtl/>
        </w:rPr>
        <w:t xml:space="preserve"> </w:t>
      </w:r>
    </w:p>
    <w:p w:rsidR="006179D4" w:rsidRPr="00B976A0" w:rsidRDefault="00935B08" w:rsidP="00935B08">
      <w:pPr>
        <w:numPr>
          <w:ilvl w:val="0"/>
          <w:numId w:val="1"/>
        </w:numPr>
        <w:spacing w:after="160" w:line="360" w:lineRule="auto"/>
        <w:ind w:left="510" w:hanging="567"/>
        <w:jc w:val="both"/>
        <w:rPr>
          <w:rFonts w:ascii="Arial" w:hAnsi="Arial"/>
          <w:noProof w:val="0"/>
        </w:rPr>
      </w:pPr>
      <w:r>
        <w:rPr>
          <w:rFonts w:ascii="Arial" w:hAnsi="Arial" w:hint="cs"/>
          <w:noProof w:val="0"/>
          <w:rtl/>
        </w:rPr>
        <w:t xml:space="preserve">ראוי להוסיף, כי במסגרת התנאי הדורש את </w:t>
      </w:r>
      <w:r w:rsidR="006179D4">
        <w:rPr>
          <w:rFonts w:ascii="Arial" w:hAnsi="Arial" w:hint="cs"/>
          <w:noProof w:val="0"/>
          <w:rtl/>
        </w:rPr>
        <w:t>זהות הצדדים</w:t>
      </w:r>
      <w:r>
        <w:rPr>
          <w:rFonts w:ascii="Arial" w:hAnsi="Arial" w:hint="cs"/>
          <w:noProof w:val="0"/>
          <w:rtl/>
        </w:rPr>
        <w:t xml:space="preserve"> על מנת להחיל השתק עילה או השתק פלוגתא,</w:t>
      </w:r>
      <w:r w:rsidR="006179D4">
        <w:rPr>
          <w:rFonts w:ascii="Arial" w:hAnsi="Arial" w:hint="cs"/>
          <w:noProof w:val="0"/>
          <w:rtl/>
        </w:rPr>
        <w:t xml:space="preserve"> </w:t>
      </w:r>
      <w:r>
        <w:rPr>
          <w:rFonts w:ascii="Arial" w:hAnsi="Arial" w:hint="cs"/>
          <w:noProof w:val="0"/>
          <w:rtl/>
        </w:rPr>
        <w:t>נכללת דרישה נוספת,</w:t>
      </w:r>
      <w:r w:rsidR="006179D4">
        <w:rPr>
          <w:rFonts w:ascii="Arial" w:hAnsi="Arial" w:hint="cs"/>
          <w:noProof w:val="0"/>
          <w:rtl/>
        </w:rPr>
        <w:t xml:space="preserve"> אשר נקבע</w:t>
      </w:r>
      <w:r>
        <w:rPr>
          <w:rFonts w:ascii="Arial" w:hAnsi="Arial" w:hint="cs"/>
          <w:noProof w:val="0"/>
          <w:rtl/>
        </w:rPr>
        <w:t xml:space="preserve">ה </w:t>
      </w:r>
      <w:r w:rsidR="006179D4">
        <w:rPr>
          <w:rFonts w:ascii="Arial" w:hAnsi="Arial" w:hint="cs"/>
          <w:noProof w:val="0"/>
          <w:rtl/>
        </w:rPr>
        <w:t>בפסיקה</w:t>
      </w:r>
      <w:r>
        <w:rPr>
          <w:rFonts w:ascii="Arial" w:hAnsi="Arial" w:hint="cs"/>
          <w:noProof w:val="0"/>
          <w:rtl/>
        </w:rPr>
        <w:t>,</w:t>
      </w:r>
      <w:r w:rsidR="006179D4">
        <w:rPr>
          <w:rFonts w:ascii="Arial" w:hAnsi="Arial" w:hint="cs"/>
          <w:noProof w:val="0"/>
          <w:rtl/>
        </w:rPr>
        <w:t xml:space="preserve"> וה</w:t>
      </w:r>
      <w:r>
        <w:rPr>
          <w:rFonts w:ascii="Arial" w:hAnsi="Arial" w:hint="cs"/>
          <w:noProof w:val="0"/>
          <w:rtl/>
        </w:rPr>
        <w:t>יא מכונה</w:t>
      </w:r>
      <w:r w:rsidR="006179D4">
        <w:rPr>
          <w:rFonts w:ascii="Arial" w:hAnsi="Arial" w:hint="cs"/>
          <w:noProof w:val="0"/>
          <w:rtl/>
        </w:rPr>
        <w:t xml:space="preserve"> </w:t>
      </w:r>
      <w:r>
        <w:rPr>
          <w:rFonts w:ascii="Arial" w:hAnsi="Arial" w:hint="cs"/>
          <w:noProof w:val="0"/>
          <w:rtl/>
        </w:rPr>
        <w:t>'</w:t>
      </w:r>
      <w:r w:rsidR="006179D4">
        <w:rPr>
          <w:rFonts w:ascii="Arial" w:hAnsi="Arial" w:hint="cs"/>
          <w:noProof w:val="0"/>
          <w:rtl/>
        </w:rPr>
        <w:t>כלל הדדיות</w:t>
      </w:r>
      <w:r>
        <w:rPr>
          <w:rFonts w:ascii="Arial" w:hAnsi="Arial" w:hint="cs"/>
          <w:noProof w:val="0"/>
          <w:rtl/>
        </w:rPr>
        <w:t>',</w:t>
      </w:r>
      <w:r w:rsidR="00B976A0" w:rsidRPr="00B976A0">
        <w:rPr>
          <w:rFonts w:ascii="Arial" w:hAnsi="Arial" w:hint="cs"/>
          <w:noProof w:val="0"/>
          <w:rtl/>
        </w:rPr>
        <w:t xml:space="preserve"> </w:t>
      </w:r>
      <w:r w:rsidR="00B976A0">
        <w:rPr>
          <w:rFonts w:ascii="Arial" w:hAnsi="Arial" w:hint="cs"/>
          <w:noProof w:val="0"/>
          <w:rtl/>
        </w:rPr>
        <w:t xml:space="preserve">ר' </w:t>
      </w:r>
      <w:r w:rsidR="00B976A0">
        <w:rPr>
          <w:rFonts w:ascii="Arial" w:hAnsi="Arial"/>
          <w:noProof w:val="0"/>
          <w:rtl/>
        </w:rPr>
        <w:t>ע</w:t>
      </w:r>
      <w:r w:rsidR="00B976A0">
        <w:rPr>
          <w:rFonts w:ascii="Arial" w:hAnsi="Arial" w:hint="cs"/>
          <w:noProof w:val="0"/>
          <w:rtl/>
        </w:rPr>
        <w:t>"</w:t>
      </w:r>
      <w:r w:rsidR="00B976A0">
        <w:rPr>
          <w:rFonts w:ascii="Arial" w:hAnsi="Arial"/>
          <w:noProof w:val="0"/>
          <w:rtl/>
        </w:rPr>
        <w:t>א 9551/04</w:t>
      </w:r>
      <w:r w:rsidR="00B976A0" w:rsidRPr="006179D4">
        <w:rPr>
          <w:rFonts w:ascii="Arial" w:hAnsi="Arial"/>
          <w:noProof w:val="0"/>
          <w:rtl/>
        </w:rPr>
        <w:t xml:space="preserve"> </w:t>
      </w:r>
      <w:r w:rsidR="00B976A0" w:rsidRPr="006179D4">
        <w:rPr>
          <w:rFonts w:ascii="Arial" w:hAnsi="Arial"/>
          <w:b/>
          <w:bCs/>
          <w:noProof w:val="0"/>
          <w:rtl/>
        </w:rPr>
        <w:t xml:space="preserve">אספן בניה ופיתוח בע"מ נ' </w:t>
      </w:r>
      <w:r w:rsidR="00B976A0" w:rsidRPr="006179D4">
        <w:rPr>
          <w:rFonts w:ascii="David" w:hAnsi="David"/>
          <w:b/>
          <w:bCs/>
          <w:noProof w:val="0"/>
          <w:rtl/>
        </w:rPr>
        <w:t>מדינת ישראל</w:t>
      </w:r>
      <w:r w:rsidR="00B976A0" w:rsidRPr="006179D4">
        <w:rPr>
          <w:rFonts w:ascii="David" w:hAnsi="David"/>
          <w:noProof w:val="0"/>
          <w:rtl/>
        </w:rPr>
        <w:t xml:space="preserve"> [פורסם במאגר נבו] (</w:t>
      </w:r>
      <w:r w:rsidR="00B976A0" w:rsidRPr="006179D4">
        <w:rPr>
          <w:rFonts w:ascii="David" w:hAnsi="David"/>
          <w:color w:val="000000"/>
          <w:spacing w:val="10"/>
        </w:rPr>
        <w:t>12.10.09</w:t>
      </w:r>
      <w:r w:rsidR="00B976A0" w:rsidRPr="006179D4">
        <w:rPr>
          <w:rFonts w:ascii="David" w:hAnsi="David"/>
          <w:color w:val="000000"/>
          <w:spacing w:val="10"/>
          <w:rtl/>
        </w:rPr>
        <w:t>)</w:t>
      </w:r>
      <w:r w:rsidR="00B976A0">
        <w:rPr>
          <w:rFonts w:ascii="Arial" w:hAnsi="Arial" w:hint="cs"/>
          <w:noProof w:val="0"/>
          <w:rtl/>
        </w:rPr>
        <w:t xml:space="preserve"> (להלן: </w:t>
      </w:r>
      <w:r w:rsidR="00B976A0" w:rsidRPr="006179D4">
        <w:rPr>
          <w:rFonts w:ascii="Arial" w:hAnsi="Arial" w:hint="cs"/>
          <w:b/>
          <w:bCs/>
          <w:noProof w:val="0"/>
          <w:rtl/>
        </w:rPr>
        <w:t>"עניין אספן"</w:t>
      </w:r>
      <w:r w:rsidR="00435409">
        <w:rPr>
          <w:rFonts w:ascii="Arial" w:hAnsi="Arial" w:hint="cs"/>
          <w:noProof w:val="0"/>
          <w:rtl/>
        </w:rPr>
        <w:t>):</w:t>
      </w:r>
    </w:p>
    <w:p w:rsidR="006179D4" w:rsidRPr="00FA1421" w:rsidRDefault="006179D4" w:rsidP="00FA1421">
      <w:pPr>
        <w:pStyle w:val="ad"/>
        <w:spacing w:after="160" w:line="360" w:lineRule="auto"/>
        <w:ind w:left="1134" w:right="567"/>
        <w:contextualSpacing w:val="0"/>
        <w:jc w:val="both"/>
        <w:rPr>
          <w:rFonts w:ascii="Arial" w:hAnsi="Arial"/>
          <w:b/>
          <w:bCs/>
          <w:noProof w:val="0"/>
          <w:rtl/>
        </w:rPr>
      </w:pPr>
      <w:r w:rsidRPr="00FA1421">
        <w:rPr>
          <w:rFonts w:ascii="Arial" w:hAnsi="Arial" w:hint="cs"/>
          <w:b/>
          <w:bCs/>
          <w:noProof w:val="0"/>
          <w:rtl/>
        </w:rPr>
        <w:t>"</w:t>
      </w:r>
      <w:r w:rsidRPr="00FA1421">
        <w:rPr>
          <w:rFonts w:ascii="Arial" w:hAnsi="Arial"/>
          <w:b/>
          <w:bCs/>
          <w:noProof w:val="0"/>
          <w:rtl/>
        </w:rPr>
        <w:t xml:space="preserve">תנאי זה להקמתו של השתק פלוגתא, דהיינו התנאי בדבר זהות בעלי הדין, הינו ביטוי לכלל ההדדיות שהינו יסוד מוסד בדיני מעשה בית דין. בהתאם לכלל זה, כוחו המחייב של פסק דין יפה ביחס לצדדים לאותה התדיינות בלבד. פלוני, שהינו זר להליך ונעדר קרבה משפטית כלשהי לצדדים לו אינו רשאי להסתמך על אותו הליך בהתדיינות מאוחרת, כך שיהא עליו להוכיח את </w:t>
      </w:r>
      <w:r w:rsidRPr="00FA1421">
        <w:rPr>
          <w:rFonts w:ascii="Arial" w:hAnsi="Arial"/>
          <w:b/>
          <w:bCs/>
          <w:noProof w:val="0"/>
          <w:rtl/>
        </w:rPr>
        <w:lastRenderedPageBreak/>
        <w:t>תביעתו או את הגנתו, בהתאם לעניין, מבלי שיהנה מן היתרונות "המניעתיים" שמצמיחה הכרעה שיפוטית אחרת [ראו: זלצמן, בעמוד 525]. במילים אחרות, כלל ההדדיות משמיענו כי אין בעל דין יכול להסתמך על מימצא שהוכרע לטובתו כדי להשתיק את יריבו, אלא אם היה בידי היריב להשתיק את אותו בעל דין עצמו לו הוכרע המימצא לטובתו הוא</w:t>
      </w:r>
      <w:r w:rsidRPr="00FA1421">
        <w:rPr>
          <w:rFonts w:ascii="Arial" w:hAnsi="Arial" w:hint="cs"/>
          <w:b/>
          <w:bCs/>
          <w:noProof w:val="0"/>
          <w:rtl/>
        </w:rPr>
        <w:t>"</w:t>
      </w:r>
    </w:p>
    <w:p w:rsidR="00272DF7" w:rsidRPr="00B976A0" w:rsidRDefault="006179D4" w:rsidP="00274278">
      <w:pPr>
        <w:spacing w:after="160" w:line="360" w:lineRule="auto"/>
        <w:ind w:left="510"/>
        <w:jc w:val="both"/>
        <w:rPr>
          <w:rFonts w:ascii="Arial" w:hAnsi="Arial"/>
          <w:noProof w:val="0"/>
          <w:rtl/>
        </w:rPr>
      </w:pPr>
      <w:r w:rsidRPr="00B976A0">
        <w:rPr>
          <w:rFonts w:ascii="Arial" w:hAnsi="Arial" w:hint="cs"/>
          <w:noProof w:val="0"/>
          <w:rtl/>
        </w:rPr>
        <w:t>עם זאת</w:t>
      </w:r>
      <w:r w:rsidR="00A22363" w:rsidRPr="00B976A0">
        <w:rPr>
          <w:rFonts w:ascii="Arial" w:hAnsi="Arial" w:hint="cs"/>
          <w:noProof w:val="0"/>
          <w:rtl/>
        </w:rPr>
        <w:t xml:space="preserve">, בית המשפט </w:t>
      </w:r>
      <w:r w:rsidR="00A22363" w:rsidRPr="00B976A0">
        <w:rPr>
          <w:rFonts w:ascii="Arial" w:hAnsi="Arial" w:hint="cs"/>
          <w:b/>
          <w:bCs/>
          <w:noProof w:val="0"/>
          <w:rtl/>
        </w:rPr>
        <w:t>בעניין אספן</w:t>
      </w:r>
      <w:r w:rsidR="00A22363" w:rsidRPr="00B976A0">
        <w:rPr>
          <w:rFonts w:ascii="Arial" w:hAnsi="Arial" w:hint="cs"/>
          <w:noProof w:val="0"/>
          <w:rtl/>
        </w:rPr>
        <w:t xml:space="preserve"> ריכך את </w:t>
      </w:r>
      <w:r w:rsidR="00274278">
        <w:rPr>
          <w:rFonts w:ascii="Arial" w:hAnsi="Arial" w:hint="cs"/>
          <w:noProof w:val="0"/>
          <w:rtl/>
        </w:rPr>
        <w:t>'</w:t>
      </w:r>
      <w:r w:rsidR="00A22363" w:rsidRPr="00B976A0">
        <w:rPr>
          <w:rFonts w:ascii="Arial" w:hAnsi="Arial" w:hint="cs"/>
          <w:noProof w:val="0"/>
          <w:rtl/>
        </w:rPr>
        <w:t>כלל ההדדיות</w:t>
      </w:r>
      <w:r w:rsidR="00274278">
        <w:rPr>
          <w:rFonts w:ascii="Arial" w:hAnsi="Arial" w:hint="cs"/>
          <w:noProof w:val="0"/>
          <w:rtl/>
        </w:rPr>
        <w:t>',</w:t>
      </w:r>
      <w:r w:rsidR="00A22363" w:rsidRPr="00B976A0">
        <w:rPr>
          <w:rFonts w:ascii="Arial" w:hAnsi="Arial" w:hint="cs"/>
          <w:noProof w:val="0"/>
          <w:rtl/>
        </w:rPr>
        <w:t xml:space="preserve"> כך:</w:t>
      </w:r>
      <w:r w:rsidRPr="00B976A0">
        <w:rPr>
          <w:rFonts w:ascii="Arial" w:hAnsi="Arial" w:hint="cs"/>
          <w:noProof w:val="0"/>
          <w:rtl/>
        </w:rPr>
        <w:t xml:space="preserve"> </w:t>
      </w:r>
    </w:p>
    <w:p w:rsidR="00272DF7" w:rsidRDefault="006179D4" w:rsidP="00272DF7">
      <w:pPr>
        <w:pStyle w:val="ad"/>
        <w:spacing w:after="160" w:line="360" w:lineRule="auto"/>
        <w:ind w:left="1134" w:right="567"/>
        <w:contextualSpacing w:val="0"/>
        <w:jc w:val="both"/>
        <w:rPr>
          <w:rFonts w:ascii="Arial" w:hAnsi="Arial"/>
          <w:noProof w:val="0"/>
          <w:rtl/>
        </w:rPr>
      </w:pPr>
      <w:r w:rsidRPr="00272DF7">
        <w:rPr>
          <w:rFonts w:ascii="Arial" w:hAnsi="Arial" w:hint="cs"/>
          <w:b/>
          <w:bCs/>
          <w:noProof w:val="0"/>
          <w:rtl/>
        </w:rPr>
        <w:t>"</w:t>
      </w:r>
      <w:r w:rsidRPr="00272DF7">
        <w:rPr>
          <w:rFonts w:ascii="Arial" w:hAnsi="Arial"/>
          <w:b/>
          <w:bCs/>
          <w:noProof w:val="0"/>
          <w:rtl/>
        </w:rPr>
        <w:t>עם השנים ניכרת בפסיקתו של בית משפט זה מגמת עידון של כלל ההדדיות, אם כי לא סטיה מלאה הימנו. כך,</w:t>
      </w:r>
      <w:r w:rsidR="00A22363" w:rsidRPr="00272DF7">
        <w:rPr>
          <w:rFonts w:ascii="Arial" w:hAnsi="Arial"/>
          <w:b/>
          <w:bCs/>
          <w:noProof w:val="0"/>
        </w:rPr>
        <w:t xml:space="preserve"> </w:t>
      </w:r>
      <w:r w:rsidRPr="00272DF7">
        <w:rPr>
          <w:rFonts w:ascii="Arial" w:hAnsi="Arial"/>
          <w:b/>
          <w:bCs/>
          <w:noProof w:val="0"/>
          <w:rtl/>
        </w:rPr>
        <w:t>נקבע כי גם צד זר להליך שכבר הוכרע יוכל לטעון להשתק פלוגתא בהליך מאוחר בהתבסס על ההליך הראשון, ובלבד "שכל האינטרסים עליהם בא עקרון 'זהות הצדדים' לשמור, [יהיו] מוגנים"</w:t>
      </w:r>
    </w:p>
    <w:p w:rsidR="00924986" w:rsidRPr="00B976A0" w:rsidRDefault="00FA1421" w:rsidP="00435409">
      <w:pPr>
        <w:numPr>
          <w:ilvl w:val="0"/>
          <w:numId w:val="1"/>
        </w:numPr>
        <w:spacing w:after="160" w:line="360" w:lineRule="auto"/>
        <w:ind w:left="510" w:hanging="567"/>
        <w:jc w:val="both"/>
        <w:rPr>
          <w:rFonts w:ascii="Arial" w:hAnsi="Arial"/>
          <w:noProof w:val="0"/>
        </w:rPr>
      </w:pPr>
      <w:r w:rsidRPr="00B976A0">
        <w:rPr>
          <w:rFonts w:ascii="Arial" w:hAnsi="Arial" w:hint="cs"/>
          <w:noProof w:val="0"/>
          <w:rtl/>
        </w:rPr>
        <w:t>בית המשפט</w:t>
      </w:r>
      <w:r w:rsidR="00924986" w:rsidRPr="00B976A0">
        <w:rPr>
          <w:rFonts w:ascii="Arial" w:hAnsi="Arial" w:hint="cs"/>
          <w:noProof w:val="0"/>
          <w:rtl/>
        </w:rPr>
        <w:t xml:space="preserve"> העליון שב וחזר על גמישות זו</w:t>
      </w:r>
      <w:r w:rsidR="00274278">
        <w:rPr>
          <w:rFonts w:ascii="Arial" w:hAnsi="Arial" w:hint="cs"/>
          <w:noProof w:val="0"/>
          <w:rtl/>
        </w:rPr>
        <w:t xml:space="preserve"> בהפעלת כלל ההדדיות</w:t>
      </w:r>
      <w:r w:rsidR="00924986" w:rsidRPr="00B976A0">
        <w:rPr>
          <w:rFonts w:ascii="Arial" w:hAnsi="Arial" w:hint="cs"/>
          <w:noProof w:val="0"/>
          <w:rtl/>
        </w:rPr>
        <w:t xml:space="preserve"> </w:t>
      </w:r>
      <w:r w:rsidR="00274278">
        <w:rPr>
          <w:rFonts w:ascii="Arial" w:hAnsi="Arial" w:hint="cs"/>
          <w:noProof w:val="0"/>
          <w:rtl/>
        </w:rPr>
        <w:t>ב</w:t>
      </w:r>
      <w:r w:rsidR="00924986" w:rsidRPr="00B976A0">
        <w:rPr>
          <w:rFonts w:ascii="Arial" w:hAnsi="Arial" w:hint="cs"/>
          <w:noProof w:val="0"/>
          <w:rtl/>
        </w:rPr>
        <w:t>רע"</w:t>
      </w:r>
      <w:r w:rsidR="00924986" w:rsidRPr="00B976A0">
        <w:rPr>
          <w:rFonts w:ascii="Arial" w:hAnsi="Arial"/>
          <w:noProof w:val="0"/>
          <w:rtl/>
        </w:rPr>
        <w:t xml:space="preserve">א 2812/13 </w:t>
      </w:r>
      <w:r w:rsidR="00924986" w:rsidRPr="00B976A0">
        <w:rPr>
          <w:rFonts w:ascii="Arial" w:hAnsi="Arial"/>
          <w:b/>
          <w:bCs/>
          <w:noProof w:val="0"/>
          <w:rtl/>
        </w:rPr>
        <w:t>קולומביה ציוד וצרכי צילום בע"מ נ' דלתה דיגיטל בע"מ</w:t>
      </w:r>
      <w:r w:rsidR="00924986" w:rsidRPr="00B976A0">
        <w:rPr>
          <w:rFonts w:ascii="Arial" w:hAnsi="Arial" w:hint="cs"/>
          <w:noProof w:val="0"/>
          <w:rtl/>
        </w:rPr>
        <w:t xml:space="preserve"> [פורסם במאגר נבו] </w:t>
      </w:r>
      <w:r w:rsidR="00924986" w:rsidRPr="00B976A0">
        <w:rPr>
          <w:rFonts w:ascii="David" w:hAnsi="David"/>
          <w:noProof w:val="0"/>
          <w:rtl/>
        </w:rPr>
        <w:t>(</w:t>
      </w:r>
      <w:r w:rsidR="00924986" w:rsidRPr="00B976A0">
        <w:rPr>
          <w:rFonts w:ascii="David" w:hAnsi="David"/>
          <w:noProof w:val="0"/>
        </w:rPr>
        <w:t>11.7.2013</w:t>
      </w:r>
      <w:r w:rsidR="00924986" w:rsidRPr="00B976A0">
        <w:rPr>
          <w:rFonts w:ascii="David" w:hAnsi="David"/>
          <w:noProof w:val="0"/>
          <w:rtl/>
        </w:rPr>
        <w:t>)</w:t>
      </w:r>
      <w:r w:rsidR="00924986" w:rsidRPr="00B976A0">
        <w:rPr>
          <w:rFonts w:ascii="David" w:hAnsi="David" w:hint="cs"/>
          <w:noProof w:val="0"/>
          <w:rtl/>
        </w:rPr>
        <w:t>:</w:t>
      </w:r>
    </w:p>
    <w:p w:rsidR="00FA1421" w:rsidRPr="00FA1421" w:rsidRDefault="00FA1421" w:rsidP="00FA1421">
      <w:pPr>
        <w:pStyle w:val="ad"/>
        <w:spacing w:after="160" w:line="360" w:lineRule="auto"/>
        <w:ind w:left="1134" w:right="567"/>
        <w:contextualSpacing w:val="0"/>
        <w:jc w:val="both"/>
        <w:rPr>
          <w:rFonts w:ascii="Arial" w:hAnsi="Arial"/>
          <w:b/>
          <w:bCs/>
          <w:noProof w:val="0"/>
        </w:rPr>
      </w:pPr>
      <w:r w:rsidRPr="00FA1421">
        <w:rPr>
          <w:rFonts w:ascii="Arial" w:hAnsi="Arial" w:hint="cs"/>
          <w:b/>
          <w:bCs/>
          <w:noProof w:val="0"/>
          <w:rtl/>
        </w:rPr>
        <w:t>"</w:t>
      </w:r>
      <w:r w:rsidRPr="00274278">
        <w:rPr>
          <w:rFonts w:ascii="Arial" w:hAnsi="Arial"/>
          <w:b/>
          <w:bCs/>
          <w:noProof w:val="0"/>
          <w:u w:val="single"/>
          <w:rtl/>
        </w:rPr>
        <w:t>בעקבות הביקורת שנמתחה על כלל ההדדיות בהקשר של מעשה בית דין, הִגמיש בית משפט זה את הכללים לקיומו של השתק פלוגתא גם במקרים בהם הצד שמעלה את טענת ההשתק לא היה צד להתדיינות הראשונה</w:t>
      </w:r>
      <w:r w:rsidRPr="00FA1421">
        <w:rPr>
          <w:rFonts w:ascii="Arial" w:hAnsi="Arial"/>
          <w:b/>
          <w:bCs/>
          <w:noProof w:val="0"/>
          <w:rtl/>
        </w:rPr>
        <w:t>, אך זאת כאשר הטענה מועלית כטענת הגנה כנגד תובע שהיה צד להתדיינות הראשונה</w:t>
      </w:r>
      <w:r w:rsidRPr="00FA1421">
        <w:rPr>
          <w:rFonts w:ascii="Arial" w:hAnsi="Arial" w:hint="cs"/>
          <w:b/>
          <w:bCs/>
          <w:noProof w:val="0"/>
          <w:rtl/>
        </w:rPr>
        <w:t>"</w:t>
      </w:r>
      <w:r w:rsidR="00274278">
        <w:rPr>
          <w:rFonts w:ascii="Arial" w:hAnsi="Arial" w:hint="cs"/>
          <w:b/>
          <w:bCs/>
          <w:noProof w:val="0"/>
          <w:rtl/>
        </w:rPr>
        <w:t xml:space="preserve"> </w:t>
      </w:r>
      <w:r w:rsidR="00274278" w:rsidRPr="00274278">
        <w:rPr>
          <w:rFonts w:ascii="Arial" w:hAnsi="Arial" w:hint="cs"/>
          <w:noProof w:val="0"/>
          <w:rtl/>
        </w:rPr>
        <w:t>(הדגשה שלי – ג.ה.).</w:t>
      </w:r>
      <w:r w:rsidR="00274278">
        <w:rPr>
          <w:rFonts w:ascii="Arial" w:hAnsi="Arial" w:hint="cs"/>
          <w:b/>
          <w:bCs/>
          <w:noProof w:val="0"/>
          <w:rtl/>
        </w:rPr>
        <w:t xml:space="preserve"> </w:t>
      </w:r>
    </w:p>
    <w:p w:rsidR="00A07CC7" w:rsidRPr="00924986" w:rsidRDefault="00A07CC7" w:rsidP="00C524BD">
      <w:pPr>
        <w:spacing w:after="160" w:line="360" w:lineRule="auto"/>
        <w:jc w:val="both"/>
        <w:rPr>
          <w:rFonts w:ascii="Arial" w:hAnsi="Arial"/>
          <w:b/>
          <w:bCs/>
          <w:noProof w:val="0"/>
          <w:u w:val="single"/>
        </w:rPr>
      </w:pPr>
      <w:r w:rsidRPr="00924986">
        <w:rPr>
          <w:rFonts w:ascii="Arial" w:hAnsi="Arial" w:hint="cs"/>
          <w:b/>
          <w:bCs/>
          <w:noProof w:val="0"/>
          <w:u w:val="single"/>
          <w:rtl/>
        </w:rPr>
        <w:t>מ</w:t>
      </w:r>
      <w:r w:rsidR="00C524BD" w:rsidRPr="00924986">
        <w:rPr>
          <w:rFonts w:ascii="Arial" w:hAnsi="Arial" w:hint="cs"/>
          <w:b/>
          <w:bCs/>
          <w:noProof w:val="0"/>
          <w:u w:val="single"/>
          <w:rtl/>
        </w:rPr>
        <w:t>ן הכלל אל הפרט</w:t>
      </w:r>
    </w:p>
    <w:p w:rsidR="00A000AA" w:rsidRPr="00AF4887" w:rsidRDefault="00274278" w:rsidP="00435409">
      <w:pPr>
        <w:numPr>
          <w:ilvl w:val="0"/>
          <w:numId w:val="1"/>
        </w:numPr>
        <w:spacing w:after="160" w:line="360" w:lineRule="auto"/>
        <w:ind w:left="510" w:hanging="567"/>
        <w:jc w:val="both"/>
        <w:rPr>
          <w:rFonts w:ascii="Arial" w:hAnsi="Arial"/>
          <w:noProof w:val="0"/>
        </w:rPr>
      </w:pPr>
      <w:r>
        <w:rPr>
          <w:rFonts w:ascii="Arial" w:hAnsi="Arial" w:hint="cs"/>
          <w:noProof w:val="0"/>
          <w:rtl/>
        </w:rPr>
        <w:lastRenderedPageBreak/>
        <w:t xml:space="preserve">לאור ההלכות בעניין מעשה בית דין, כפי שפורט לעיל, ולאור הנסיבות של ההליכים שלפניי, </w:t>
      </w:r>
      <w:r w:rsidR="00A000AA" w:rsidRPr="00573257">
        <w:rPr>
          <w:rFonts w:ascii="Arial" w:hAnsi="Arial"/>
          <w:noProof w:val="0"/>
          <w:rtl/>
        </w:rPr>
        <w:t xml:space="preserve">אני סבור כי במקרה שלפניי </w:t>
      </w:r>
      <w:r w:rsidR="0011751E">
        <w:rPr>
          <w:rFonts w:ascii="Arial" w:hAnsi="Arial" w:hint="cs"/>
          <w:noProof w:val="0"/>
          <w:rtl/>
        </w:rPr>
        <w:t>קיים</w:t>
      </w:r>
      <w:r w:rsidR="00A000AA" w:rsidRPr="00573257">
        <w:rPr>
          <w:rFonts w:ascii="Arial" w:hAnsi="Arial"/>
          <w:noProof w:val="0"/>
          <w:rtl/>
        </w:rPr>
        <w:t xml:space="preserve"> מעשה בית דין</w:t>
      </w:r>
      <w:r w:rsidR="00AF4887">
        <w:rPr>
          <w:rFonts w:ascii="Arial" w:hAnsi="Arial" w:hint="cs"/>
          <w:noProof w:val="0"/>
          <w:rtl/>
        </w:rPr>
        <w:t xml:space="preserve"> </w:t>
      </w:r>
      <w:r w:rsidR="0011751E">
        <w:rPr>
          <w:rFonts w:ascii="Arial" w:hAnsi="Arial" w:hint="cs"/>
          <w:noProof w:val="0"/>
          <w:rtl/>
        </w:rPr>
        <w:t xml:space="preserve">הן </w:t>
      </w:r>
      <w:r w:rsidR="001F65A0" w:rsidRPr="00AF4887">
        <w:rPr>
          <w:rFonts w:ascii="Arial" w:hAnsi="Arial"/>
          <w:noProof w:val="0"/>
          <w:rtl/>
        </w:rPr>
        <w:t xml:space="preserve">מכוח השתק עילה </w:t>
      </w:r>
      <w:r w:rsidR="00B976A0">
        <w:rPr>
          <w:rFonts w:ascii="Arial" w:hAnsi="Arial" w:hint="cs"/>
          <w:noProof w:val="0"/>
          <w:rtl/>
        </w:rPr>
        <w:t>ו</w:t>
      </w:r>
      <w:r w:rsidR="0011751E">
        <w:rPr>
          <w:rFonts w:ascii="Arial" w:hAnsi="Arial" w:hint="cs"/>
          <w:noProof w:val="0"/>
          <w:rtl/>
        </w:rPr>
        <w:t>ה</w:t>
      </w:r>
      <w:r w:rsidR="00B976A0">
        <w:rPr>
          <w:rFonts w:ascii="Arial" w:hAnsi="Arial" w:hint="cs"/>
          <w:noProof w:val="0"/>
          <w:rtl/>
        </w:rPr>
        <w:t xml:space="preserve">ן </w:t>
      </w:r>
      <w:r w:rsidR="00A000AA" w:rsidRPr="00AF4887">
        <w:rPr>
          <w:rFonts w:ascii="Arial" w:hAnsi="Arial"/>
          <w:noProof w:val="0"/>
          <w:rtl/>
        </w:rPr>
        <w:t>מכוח השתק פלוגתא</w:t>
      </w:r>
      <w:r w:rsidR="00435409">
        <w:rPr>
          <w:rFonts w:ascii="Arial" w:hAnsi="Arial" w:hint="cs"/>
          <w:noProof w:val="0"/>
          <w:rtl/>
        </w:rPr>
        <w:t xml:space="preserve"> בגינו יש לסלק את התביעות שלפניי, מלבד התביעות של התובעים 10 ו- 17</w:t>
      </w:r>
      <w:r w:rsidR="00A000AA" w:rsidRPr="00AF4887">
        <w:rPr>
          <w:rFonts w:ascii="Arial" w:hAnsi="Arial"/>
          <w:noProof w:val="0"/>
          <w:rtl/>
        </w:rPr>
        <w:t>. ואנמק:</w:t>
      </w:r>
    </w:p>
    <w:p w:rsidR="001C6F96" w:rsidRDefault="001C6F96" w:rsidP="00A56514">
      <w:pPr>
        <w:spacing w:after="160" w:line="360" w:lineRule="auto"/>
        <w:jc w:val="both"/>
        <w:rPr>
          <w:rFonts w:ascii="Arial" w:hAnsi="Arial"/>
          <w:b/>
          <w:bCs/>
          <w:noProof w:val="0"/>
          <w:u w:val="single"/>
          <w:rtl/>
        </w:rPr>
      </w:pPr>
      <w:r w:rsidRPr="00924986">
        <w:rPr>
          <w:rFonts w:ascii="Arial" w:hAnsi="Arial" w:hint="cs"/>
          <w:b/>
          <w:bCs/>
          <w:noProof w:val="0"/>
          <w:u w:val="single"/>
          <w:rtl/>
        </w:rPr>
        <w:t>השתק עילה</w:t>
      </w:r>
    </w:p>
    <w:p w:rsidR="00EC4190" w:rsidRPr="00410F0F" w:rsidRDefault="00333891" w:rsidP="00333891">
      <w:pPr>
        <w:spacing w:after="160" w:line="360" w:lineRule="auto"/>
        <w:jc w:val="both"/>
        <w:rPr>
          <w:rFonts w:ascii="Arial" w:hAnsi="Arial"/>
          <w:b/>
          <w:bCs/>
          <w:noProof w:val="0"/>
          <w:u w:val="single"/>
        </w:rPr>
      </w:pPr>
      <w:r w:rsidRPr="00410F0F">
        <w:rPr>
          <w:rFonts w:ascii="Arial" w:hAnsi="Arial" w:hint="cs"/>
          <w:b/>
          <w:bCs/>
          <w:noProof w:val="0"/>
          <w:u w:val="single"/>
          <w:rtl/>
        </w:rPr>
        <w:t xml:space="preserve">האם </w:t>
      </w:r>
      <w:r w:rsidR="00410F0F">
        <w:rPr>
          <w:rFonts w:ascii="Arial" w:hAnsi="Arial" w:hint="cs"/>
          <w:b/>
          <w:bCs/>
          <w:noProof w:val="0"/>
          <w:u w:val="single"/>
          <w:rtl/>
        </w:rPr>
        <w:t>מדובר ב</w:t>
      </w:r>
      <w:r w:rsidRPr="00410F0F">
        <w:rPr>
          <w:rFonts w:ascii="Arial" w:hAnsi="Arial" w:hint="cs"/>
          <w:b/>
          <w:bCs/>
          <w:noProof w:val="0"/>
          <w:u w:val="single"/>
          <w:rtl/>
        </w:rPr>
        <w:t>עילות זהות?</w:t>
      </w:r>
    </w:p>
    <w:p w:rsidR="00A56514" w:rsidRDefault="00596B1A" w:rsidP="005D41B2">
      <w:pPr>
        <w:numPr>
          <w:ilvl w:val="0"/>
          <w:numId w:val="1"/>
        </w:numPr>
        <w:spacing w:after="160" w:line="360" w:lineRule="auto"/>
        <w:ind w:left="510" w:hanging="567"/>
        <w:jc w:val="both"/>
        <w:rPr>
          <w:rFonts w:ascii="Arial" w:hAnsi="Arial"/>
          <w:noProof w:val="0"/>
        </w:rPr>
      </w:pPr>
      <w:r>
        <w:rPr>
          <w:rFonts w:ascii="Arial" w:hAnsi="Arial" w:hint="cs"/>
          <w:noProof w:val="0"/>
          <w:rtl/>
        </w:rPr>
        <w:t xml:space="preserve">כאמור, </w:t>
      </w:r>
      <w:r w:rsidR="00A56514">
        <w:rPr>
          <w:rFonts w:ascii="Arial" w:hAnsi="Arial" w:hint="cs"/>
          <w:noProof w:val="0"/>
          <w:rtl/>
        </w:rPr>
        <w:t>בכדי להקים את השתק העילה יש לוודא תחילה</w:t>
      </w:r>
      <w:r w:rsidR="00BD0114">
        <w:rPr>
          <w:rFonts w:ascii="Arial" w:hAnsi="Arial" w:hint="cs"/>
          <w:noProof w:val="0"/>
          <w:rtl/>
        </w:rPr>
        <w:t>,</w:t>
      </w:r>
      <w:r w:rsidR="00A56514">
        <w:rPr>
          <w:rFonts w:ascii="Arial" w:hAnsi="Arial" w:hint="cs"/>
          <w:noProof w:val="0"/>
          <w:rtl/>
        </w:rPr>
        <w:t xml:space="preserve"> כי העילות בשני ההליכים זהות בבסיסן.</w:t>
      </w:r>
    </w:p>
    <w:p w:rsidR="00E34E65" w:rsidRDefault="00E34E65" w:rsidP="00565B2F">
      <w:pPr>
        <w:numPr>
          <w:ilvl w:val="0"/>
          <w:numId w:val="1"/>
        </w:numPr>
        <w:spacing w:after="160" w:line="360" w:lineRule="auto"/>
        <w:ind w:left="510" w:hanging="567"/>
        <w:jc w:val="both"/>
        <w:rPr>
          <w:rFonts w:ascii="Arial" w:hAnsi="Arial"/>
          <w:noProof w:val="0"/>
        </w:rPr>
      </w:pPr>
      <w:r>
        <w:rPr>
          <w:rFonts w:ascii="Arial" w:hAnsi="Arial" w:hint="cs"/>
          <w:noProof w:val="0"/>
          <w:rtl/>
        </w:rPr>
        <w:t xml:space="preserve">הגדרת 'עילת התביעה' במשפט הישראלי אינה חד ערכית, כך שהיא מקבלת הגדרה שונה במקצת בהקשר לשימוש שנעשה בה, </w:t>
      </w:r>
      <w:r w:rsidR="00565B2F">
        <w:rPr>
          <w:rFonts w:ascii="Arial" w:hAnsi="Arial" w:hint="cs"/>
          <w:noProof w:val="0"/>
          <w:rtl/>
        </w:rPr>
        <w:t xml:space="preserve">כך </w:t>
      </w:r>
      <w:r>
        <w:rPr>
          <w:rFonts w:ascii="Arial" w:hAnsi="Arial" w:hint="cs"/>
          <w:noProof w:val="0"/>
          <w:rtl/>
        </w:rPr>
        <w:t xml:space="preserve">למשל </w:t>
      </w:r>
      <w:r w:rsidR="00565B2F">
        <w:rPr>
          <w:rFonts w:ascii="Arial" w:hAnsi="Arial" w:hint="cs"/>
          <w:noProof w:val="0"/>
          <w:rtl/>
        </w:rPr>
        <w:t xml:space="preserve">הגדרת 'עילת התביעה' מקבלת תוכן שונה </w:t>
      </w:r>
      <w:r>
        <w:rPr>
          <w:rFonts w:ascii="Arial" w:hAnsi="Arial" w:hint="cs"/>
          <w:noProof w:val="0"/>
          <w:rtl/>
        </w:rPr>
        <w:t>לצורך התיישנות</w:t>
      </w:r>
      <w:r w:rsidR="00565B2F">
        <w:rPr>
          <w:rFonts w:ascii="Arial" w:hAnsi="Arial" w:hint="cs"/>
          <w:noProof w:val="0"/>
          <w:rtl/>
        </w:rPr>
        <w:t xml:space="preserve">, </w:t>
      </w:r>
      <w:r>
        <w:rPr>
          <w:rFonts w:ascii="Arial" w:hAnsi="Arial" w:hint="cs"/>
          <w:noProof w:val="0"/>
          <w:rtl/>
        </w:rPr>
        <w:t>מחיקה על הסף</w:t>
      </w:r>
      <w:r w:rsidR="00435409">
        <w:rPr>
          <w:rFonts w:ascii="Arial" w:hAnsi="Arial" w:hint="cs"/>
          <w:noProof w:val="0"/>
          <w:rtl/>
        </w:rPr>
        <w:t xml:space="preserve"> בהעדר עילה</w:t>
      </w:r>
      <w:r w:rsidR="00565B2F">
        <w:rPr>
          <w:rFonts w:ascii="Arial" w:hAnsi="Arial" w:hint="cs"/>
          <w:noProof w:val="0"/>
          <w:rtl/>
        </w:rPr>
        <w:t xml:space="preserve"> או </w:t>
      </w:r>
      <w:r>
        <w:rPr>
          <w:rFonts w:ascii="Arial" w:hAnsi="Arial" w:hint="cs"/>
          <w:noProof w:val="0"/>
          <w:rtl/>
        </w:rPr>
        <w:t>מעשה בית דין.</w:t>
      </w:r>
    </w:p>
    <w:p w:rsidR="00E34E65" w:rsidRDefault="00E34E65" w:rsidP="00095023">
      <w:pPr>
        <w:numPr>
          <w:ilvl w:val="0"/>
          <w:numId w:val="1"/>
        </w:numPr>
        <w:spacing w:after="160" w:line="360" w:lineRule="auto"/>
        <w:ind w:left="510" w:hanging="567"/>
        <w:jc w:val="both"/>
        <w:rPr>
          <w:rFonts w:ascii="Arial" w:hAnsi="Arial"/>
          <w:noProof w:val="0"/>
        </w:rPr>
      </w:pPr>
      <w:r>
        <w:rPr>
          <w:rFonts w:ascii="Arial" w:hAnsi="Arial" w:hint="cs"/>
          <w:noProof w:val="0"/>
          <w:rtl/>
        </w:rPr>
        <w:t>בכל מקרה, ההלכה במשפט הישראלי הינה</w:t>
      </w:r>
      <w:r w:rsidR="00095023">
        <w:rPr>
          <w:rFonts w:ascii="Arial" w:hAnsi="Arial" w:hint="cs"/>
          <w:noProof w:val="0"/>
          <w:rtl/>
        </w:rPr>
        <w:t>,</w:t>
      </w:r>
      <w:r>
        <w:rPr>
          <w:rFonts w:ascii="Arial" w:hAnsi="Arial" w:hint="cs"/>
          <w:noProof w:val="0"/>
          <w:rtl/>
        </w:rPr>
        <w:t xml:space="preserve"> כי לצורך מעשה בית דין, 'עילת התביעה' תוגדר באופן </w:t>
      </w:r>
      <w:r w:rsidRPr="00565B2F">
        <w:rPr>
          <w:rFonts w:ascii="Arial" w:hAnsi="Arial" w:hint="cs"/>
          <w:b/>
          <w:bCs/>
          <w:noProof w:val="0"/>
          <w:rtl/>
        </w:rPr>
        <w:t>רחב</w:t>
      </w:r>
      <w:r>
        <w:rPr>
          <w:rFonts w:ascii="Arial" w:hAnsi="Arial" w:hint="cs"/>
          <w:noProof w:val="0"/>
          <w:rtl/>
        </w:rPr>
        <w:t xml:space="preserve"> המשקף פן מהותי של עילת התביעה ולא רק פן פורמ</w:t>
      </w:r>
      <w:r w:rsidR="00565B2F">
        <w:rPr>
          <w:rFonts w:ascii="Arial" w:hAnsi="Arial" w:hint="cs"/>
          <w:noProof w:val="0"/>
          <w:rtl/>
        </w:rPr>
        <w:t>א</w:t>
      </w:r>
      <w:r>
        <w:rPr>
          <w:rFonts w:ascii="Arial" w:hAnsi="Arial" w:hint="cs"/>
          <w:noProof w:val="0"/>
          <w:rtl/>
        </w:rPr>
        <w:t>לי.</w:t>
      </w:r>
    </w:p>
    <w:p w:rsidR="00410F0F" w:rsidRDefault="00E34E65" w:rsidP="005D41B2">
      <w:pPr>
        <w:spacing w:after="160" w:line="360" w:lineRule="auto"/>
        <w:ind w:left="510"/>
        <w:jc w:val="both"/>
        <w:rPr>
          <w:rFonts w:ascii="Arial" w:hAnsi="Arial"/>
          <w:noProof w:val="0"/>
          <w:rtl/>
        </w:rPr>
      </w:pPr>
      <w:r>
        <w:rPr>
          <w:rFonts w:ascii="Arial" w:hAnsi="Arial" w:hint="cs"/>
          <w:noProof w:val="0"/>
          <w:rtl/>
        </w:rPr>
        <w:t xml:space="preserve">ר' פסק הדין המנחה בעניין </w:t>
      </w:r>
      <w:r w:rsidR="00565B2F">
        <w:rPr>
          <w:rFonts w:ascii="Arial" w:hAnsi="Arial" w:hint="cs"/>
          <w:noProof w:val="0"/>
          <w:rtl/>
        </w:rPr>
        <w:t>ב</w:t>
      </w:r>
      <w:r w:rsidRPr="00E34E65">
        <w:rPr>
          <w:rFonts w:ascii="Arial" w:hAnsi="Arial"/>
          <w:noProof w:val="0"/>
          <w:rtl/>
        </w:rPr>
        <w:t xml:space="preserve">ע"א 1545/08 </w:t>
      </w:r>
      <w:r w:rsidRPr="00A1364A">
        <w:rPr>
          <w:rFonts w:ascii="Arial" w:hAnsi="Arial"/>
          <w:b/>
          <w:bCs/>
          <w:noProof w:val="0"/>
          <w:rtl/>
        </w:rPr>
        <w:t>אברהם מוסקונה ואח' נ' סולל בונה בע"מ</w:t>
      </w:r>
      <w:r w:rsidRPr="00E34E65">
        <w:rPr>
          <w:rFonts w:ascii="Arial" w:hAnsi="Arial"/>
          <w:noProof w:val="0"/>
          <w:rtl/>
        </w:rPr>
        <w:t xml:space="preserve"> [פורסם בנבו] (04.03.2010)‏‏</w:t>
      </w:r>
      <w:r w:rsidR="00A1364A">
        <w:rPr>
          <w:rFonts w:ascii="Arial" w:hAnsi="Arial" w:hint="cs"/>
          <w:noProof w:val="0"/>
          <w:rtl/>
        </w:rPr>
        <w:t>:</w:t>
      </w:r>
    </w:p>
    <w:p w:rsidR="00A1364A" w:rsidRPr="00A1364A" w:rsidRDefault="00A1364A" w:rsidP="00A1364A">
      <w:pPr>
        <w:pStyle w:val="ad"/>
        <w:spacing w:after="160" w:line="360" w:lineRule="auto"/>
        <w:ind w:left="1077" w:right="426"/>
        <w:contextualSpacing w:val="0"/>
        <w:jc w:val="both"/>
        <w:rPr>
          <w:rFonts w:ascii="Arial" w:hAnsi="Arial"/>
          <w:b/>
          <w:bCs/>
          <w:noProof w:val="0"/>
          <w:rtl/>
        </w:rPr>
      </w:pPr>
      <w:r w:rsidRPr="00A1364A">
        <w:rPr>
          <w:rFonts w:ascii="Arial" w:hAnsi="Arial" w:hint="cs"/>
          <w:b/>
          <w:bCs/>
          <w:noProof w:val="0"/>
          <w:rtl/>
        </w:rPr>
        <w:t>"</w:t>
      </w:r>
      <w:r w:rsidRPr="00A1364A">
        <w:rPr>
          <w:rFonts w:ascii="Arial" w:hAnsi="Arial"/>
          <w:b/>
          <w:bCs/>
          <w:noProof w:val="0"/>
          <w:rtl/>
        </w:rPr>
        <w:t xml:space="preserve">כאשר צד להליך מעלה טענה בדבר השתק עילה בשל עילות תביעה זהות, המבחן לו נזקק בית המשפט חורג מן הבחינה הפרטנית של שני כתבי התביעה זה מול זה. </w:t>
      </w:r>
      <w:r w:rsidRPr="00565B2F">
        <w:rPr>
          <w:rFonts w:ascii="Arial" w:hAnsi="Arial"/>
          <w:b/>
          <w:bCs/>
          <w:noProof w:val="0"/>
          <w:u w:val="single"/>
          <w:rtl/>
        </w:rPr>
        <w:t xml:space="preserve">הוא בוחן האם על-פי מהות הדברים מדובר בשתי התדיינויות הנוגעות לאותו עניין עצמו והאם </w:t>
      </w:r>
      <w:r w:rsidRPr="00565B2F">
        <w:rPr>
          <w:rFonts w:ascii="Arial" w:hAnsi="Arial"/>
          <w:b/>
          <w:bCs/>
          <w:noProof w:val="0"/>
          <w:u w:val="single"/>
          <w:rtl/>
        </w:rPr>
        <w:lastRenderedPageBreak/>
        <w:t>הזכות או האינטרס המוגן שנפגעו בשתי התביעות זהים</w:t>
      </w:r>
      <w:r w:rsidRPr="00A1364A">
        <w:rPr>
          <w:rFonts w:ascii="Arial" w:hAnsi="Arial"/>
          <w:b/>
          <w:bCs/>
          <w:noProof w:val="0"/>
          <w:rtl/>
        </w:rPr>
        <w:t>. כמו כן בוחן בית המשפט את מידת הדמיון בתשתית העובדתית הניצבת ביסוד שני ההליכים</w:t>
      </w:r>
      <w:r w:rsidRPr="00A1364A">
        <w:rPr>
          <w:rFonts w:ascii="Arial" w:hAnsi="Arial" w:hint="cs"/>
          <w:b/>
          <w:bCs/>
          <w:noProof w:val="0"/>
          <w:rtl/>
        </w:rPr>
        <w:t>"</w:t>
      </w:r>
      <w:r>
        <w:rPr>
          <w:rFonts w:ascii="Arial" w:hAnsi="Arial" w:hint="cs"/>
          <w:b/>
          <w:bCs/>
          <w:noProof w:val="0"/>
          <w:rtl/>
        </w:rPr>
        <w:t>.</w:t>
      </w:r>
      <w:r w:rsidR="00565B2F">
        <w:rPr>
          <w:rFonts w:ascii="Arial" w:hAnsi="Arial" w:hint="cs"/>
          <w:b/>
          <w:bCs/>
          <w:noProof w:val="0"/>
          <w:rtl/>
        </w:rPr>
        <w:t xml:space="preserve"> </w:t>
      </w:r>
      <w:r w:rsidR="00565B2F" w:rsidRPr="00565B2F">
        <w:rPr>
          <w:rFonts w:ascii="Arial" w:hAnsi="Arial" w:hint="cs"/>
          <w:noProof w:val="0"/>
          <w:rtl/>
        </w:rPr>
        <w:t>(הדגשה שלי – ג.ה.).</w:t>
      </w:r>
      <w:r w:rsidR="00565B2F">
        <w:rPr>
          <w:rFonts w:ascii="Arial" w:hAnsi="Arial" w:hint="cs"/>
          <w:b/>
          <w:bCs/>
          <w:noProof w:val="0"/>
          <w:rtl/>
        </w:rPr>
        <w:t xml:space="preserve"> </w:t>
      </w:r>
    </w:p>
    <w:p w:rsidR="00A1364A" w:rsidRDefault="00A1364A" w:rsidP="005D41B2">
      <w:pPr>
        <w:spacing w:after="160" w:line="360" w:lineRule="auto"/>
        <w:ind w:left="510"/>
        <w:jc w:val="both"/>
        <w:rPr>
          <w:rFonts w:ascii="Arial" w:hAnsi="Arial"/>
          <w:noProof w:val="0"/>
          <w:rtl/>
        </w:rPr>
      </w:pPr>
      <w:r>
        <w:rPr>
          <w:rFonts w:ascii="Arial" w:hAnsi="Arial" w:hint="cs"/>
          <w:noProof w:val="0"/>
          <w:rtl/>
        </w:rPr>
        <w:t xml:space="preserve">וכן ר' </w:t>
      </w:r>
      <w:r w:rsidRPr="00A1364A">
        <w:rPr>
          <w:rFonts w:ascii="Arial" w:hAnsi="Arial"/>
          <w:noProof w:val="0"/>
          <w:rtl/>
        </w:rPr>
        <w:t>ע</w:t>
      </w:r>
      <w:r>
        <w:rPr>
          <w:rFonts w:ascii="Arial" w:hAnsi="Arial" w:hint="cs"/>
          <w:noProof w:val="0"/>
          <w:rtl/>
        </w:rPr>
        <w:t>"</w:t>
      </w:r>
      <w:r w:rsidRPr="00A1364A">
        <w:rPr>
          <w:rFonts w:ascii="Arial" w:hAnsi="Arial"/>
          <w:noProof w:val="0"/>
          <w:rtl/>
        </w:rPr>
        <w:t>א 3065/22 ‏</w:t>
      </w:r>
      <w:r w:rsidRPr="00A1364A">
        <w:rPr>
          <w:rFonts w:ascii="Arial" w:hAnsi="Arial"/>
          <w:b/>
          <w:bCs/>
          <w:noProof w:val="0"/>
          <w:rtl/>
        </w:rPr>
        <w:t>יעקב יעקב נ' שרותי כשרות ושמיטה בד"ץ העדה החרדית ירושלים</w:t>
      </w:r>
      <w:r>
        <w:rPr>
          <w:rFonts w:ascii="Arial" w:hAnsi="Arial" w:hint="cs"/>
          <w:b/>
          <w:bCs/>
          <w:noProof w:val="0"/>
          <w:rtl/>
        </w:rPr>
        <w:t xml:space="preserve"> </w:t>
      </w:r>
      <w:r w:rsidRPr="00A1364A">
        <w:rPr>
          <w:rFonts w:ascii="Arial" w:hAnsi="Arial" w:hint="cs"/>
          <w:noProof w:val="0"/>
          <w:rtl/>
        </w:rPr>
        <w:t>[פורסם באתר נבו] (17.2.2022):</w:t>
      </w:r>
      <w:r>
        <w:rPr>
          <w:rFonts w:ascii="Arial" w:hAnsi="Arial" w:hint="cs"/>
          <w:b/>
          <w:bCs/>
          <w:noProof w:val="0"/>
          <w:rtl/>
        </w:rPr>
        <w:t xml:space="preserve"> </w:t>
      </w:r>
    </w:p>
    <w:p w:rsidR="00FA25C9" w:rsidRDefault="005D41B2" w:rsidP="005D41B2">
      <w:pPr>
        <w:pStyle w:val="ad"/>
        <w:spacing w:after="160" w:line="360" w:lineRule="auto"/>
        <w:ind w:left="1077" w:right="426"/>
        <w:contextualSpacing w:val="0"/>
        <w:jc w:val="both"/>
        <w:rPr>
          <w:rFonts w:ascii="Arial" w:hAnsi="Arial"/>
          <w:b/>
          <w:bCs/>
          <w:noProof w:val="0"/>
          <w:rtl/>
        </w:rPr>
      </w:pPr>
      <w:r w:rsidRPr="005D41B2">
        <w:rPr>
          <w:rFonts w:ascii="Arial" w:hAnsi="Arial" w:hint="cs"/>
          <w:b/>
          <w:bCs/>
          <w:noProof w:val="0"/>
          <w:rtl/>
        </w:rPr>
        <w:t>"</w:t>
      </w:r>
      <w:r w:rsidR="00A1364A" w:rsidRPr="005D41B2">
        <w:rPr>
          <w:rFonts w:ascii="Arial" w:hAnsi="Arial"/>
          <w:b/>
          <w:bCs/>
          <w:noProof w:val="0"/>
          <w:rtl/>
        </w:rPr>
        <w:t>כדי לזהות האם העילה שנתבעה בהליך המאוחר זהה לעילה שעמדה במוקד תביעה מוקדמת שכבר הוכרעה בפסק דין אחר, יש לבחון "האם מבחינה מהותית מדובר בשתי התדיינויות באותו עניין עצמו" (ע"א 8444/19 גיבור נ' אזורים בנין (1965) בע"מ, פסקה 21 [פורסם בנבו] (26.04.2022)). את הדיבור "באותו עניין עצמו" פירש בית משפט זה בפרשנות רחבה.</w:t>
      </w:r>
    </w:p>
    <w:p w:rsidR="00A1364A" w:rsidRPr="005D41B2" w:rsidRDefault="00A1364A" w:rsidP="005D41B2">
      <w:pPr>
        <w:pStyle w:val="ad"/>
        <w:spacing w:after="160" w:line="360" w:lineRule="auto"/>
        <w:ind w:left="1077" w:right="426"/>
        <w:contextualSpacing w:val="0"/>
        <w:jc w:val="both"/>
        <w:rPr>
          <w:rFonts w:ascii="Arial" w:hAnsi="Arial"/>
          <w:b/>
          <w:bCs/>
          <w:noProof w:val="0"/>
        </w:rPr>
      </w:pPr>
      <w:r w:rsidRPr="005D41B2">
        <w:rPr>
          <w:rFonts w:ascii="Arial" w:hAnsi="Arial"/>
          <w:b/>
          <w:bCs/>
          <w:noProof w:val="0"/>
          <w:rtl/>
        </w:rPr>
        <w:t>כך נקבע כי "העיקרון של מעשה בית דין יחול אף אם שתי התביעות מבוססות על עילה שהיא רק זהה ביסודה, אפילו בתביעה המאוחרת נכללים פרטים ורכיבים שלא נזכרו בתביעה הקודמת" (ע"א 2035/03 לב יסמין בע"מ נ' ת.ג.י. בע"מ, נח(6) 447 453 (2004)). על בית המשפט לבחון בין היתר האם התשתית העובדתית הבסיסית שעומדת בלב התביעה המוקדמת והמאוחרת זהה, כאשר כל "טענה אפשרית הקשורה קשר ענייני הדוק בעילה, אפילו לא הועלתה בפועל על ידי התובע" תחסם על ידי השתק העילה (ע"א 735/07 צמרות חברה לבניין נ' בנק מזרחי-טפחות, פסקה 24 [פורסם בנבו] (05.01.2011)</w:t>
      </w:r>
      <w:r w:rsidR="005D41B2" w:rsidRPr="005D41B2">
        <w:rPr>
          <w:rFonts w:ascii="Arial" w:hAnsi="Arial" w:hint="cs"/>
          <w:b/>
          <w:bCs/>
          <w:noProof w:val="0"/>
          <w:rtl/>
        </w:rPr>
        <w:t>"</w:t>
      </w:r>
    </w:p>
    <w:p w:rsidR="003B6188" w:rsidRDefault="003B6188" w:rsidP="00565B2F">
      <w:pPr>
        <w:spacing w:after="160" w:line="360" w:lineRule="auto"/>
        <w:ind w:left="510"/>
        <w:jc w:val="both"/>
        <w:rPr>
          <w:rFonts w:ascii="Arial" w:hAnsi="Arial"/>
          <w:noProof w:val="0"/>
        </w:rPr>
      </w:pPr>
      <w:r>
        <w:rPr>
          <w:rFonts w:ascii="Arial" w:hAnsi="Arial" w:hint="cs"/>
          <w:noProof w:val="0"/>
          <w:rtl/>
        </w:rPr>
        <w:t xml:space="preserve">ור' גם </w:t>
      </w:r>
      <w:r w:rsidRPr="003B6188">
        <w:rPr>
          <w:rFonts w:ascii="Arial" w:hAnsi="Arial"/>
          <w:noProof w:val="0"/>
          <w:rtl/>
        </w:rPr>
        <w:t>ד"ר יששכר רוזן-צבי "ההליך האזרחי", הוצאת נבו, התשע"ה-2015</w:t>
      </w:r>
      <w:r>
        <w:rPr>
          <w:rFonts w:ascii="Arial" w:hAnsi="Arial" w:hint="cs"/>
          <w:noProof w:val="0"/>
          <w:rtl/>
        </w:rPr>
        <w:t>,</w:t>
      </w:r>
      <w:r w:rsidRPr="003B6188">
        <w:rPr>
          <w:rFonts w:ascii="Arial" w:hAnsi="Arial"/>
          <w:noProof w:val="0"/>
          <w:rtl/>
        </w:rPr>
        <w:t xml:space="preserve"> </w:t>
      </w:r>
      <w:r w:rsidR="00565B2F">
        <w:rPr>
          <w:rFonts w:ascii="Arial" w:hAnsi="Arial" w:hint="cs"/>
          <w:noProof w:val="0"/>
          <w:rtl/>
        </w:rPr>
        <w:t>ב</w:t>
      </w:r>
      <w:r>
        <w:rPr>
          <w:rFonts w:ascii="Arial" w:hAnsi="Arial"/>
          <w:noProof w:val="0"/>
          <w:rtl/>
        </w:rPr>
        <w:t>עמ' 500</w:t>
      </w:r>
      <w:r>
        <w:rPr>
          <w:rFonts w:ascii="Arial" w:hAnsi="Arial" w:hint="cs"/>
          <w:noProof w:val="0"/>
          <w:rtl/>
        </w:rPr>
        <w:t>.</w:t>
      </w:r>
    </w:p>
    <w:p w:rsidR="005D41B2" w:rsidRDefault="005D41B2" w:rsidP="005D41B2">
      <w:pPr>
        <w:numPr>
          <w:ilvl w:val="0"/>
          <w:numId w:val="1"/>
        </w:numPr>
        <w:spacing w:after="160" w:line="360" w:lineRule="auto"/>
        <w:ind w:left="510" w:hanging="567"/>
        <w:jc w:val="both"/>
        <w:rPr>
          <w:rFonts w:ascii="Arial" w:hAnsi="Arial"/>
          <w:noProof w:val="0"/>
        </w:rPr>
      </w:pPr>
      <w:r>
        <w:rPr>
          <w:rFonts w:ascii="Arial" w:hAnsi="Arial" w:hint="cs"/>
          <w:noProof w:val="0"/>
          <w:rtl/>
        </w:rPr>
        <w:t>עיון בעילות התביעה בשתי התביעות שלפניי והשוואתן עם עילות התביעה בתביעה שכנגד שהגישו התובעים בהליך הבוררות, מוביל למסקנה ברורה וחד משמעית, כי מדובר</w:t>
      </w:r>
      <w:r w:rsidR="003D2965">
        <w:rPr>
          <w:rFonts w:ascii="Arial" w:hAnsi="Arial" w:hint="cs"/>
          <w:noProof w:val="0"/>
          <w:rtl/>
        </w:rPr>
        <w:t xml:space="preserve"> באותן העילות בדיוק.</w:t>
      </w:r>
    </w:p>
    <w:p w:rsidR="003D2965" w:rsidRDefault="003D2965" w:rsidP="00095023">
      <w:pPr>
        <w:spacing w:after="160" w:line="360" w:lineRule="auto"/>
        <w:ind w:left="510"/>
        <w:jc w:val="both"/>
        <w:rPr>
          <w:rFonts w:ascii="Arial" w:hAnsi="Arial"/>
          <w:noProof w:val="0"/>
        </w:rPr>
      </w:pPr>
      <w:r>
        <w:rPr>
          <w:rFonts w:ascii="Arial" w:hAnsi="Arial" w:hint="cs"/>
          <w:noProof w:val="0"/>
          <w:rtl/>
        </w:rPr>
        <w:lastRenderedPageBreak/>
        <w:t>יוטעם, מכלל הפרמטרים הנדרשים להגדרת "עילת תביעה" עולה המסקנה</w:t>
      </w:r>
      <w:r w:rsidR="00565B2F">
        <w:rPr>
          <w:rFonts w:ascii="Arial" w:hAnsi="Arial" w:hint="cs"/>
          <w:noProof w:val="0"/>
          <w:rtl/>
        </w:rPr>
        <w:t xml:space="preserve"> הברורה,</w:t>
      </w:r>
      <w:r>
        <w:rPr>
          <w:rFonts w:ascii="Arial" w:hAnsi="Arial" w:hint="cs"/>
          <w:noProof w:val="0"/>
          <w:rtl/>
        </w:rPr>
        <w:t xml:space="preserve"> כי מדובר באותן עילות תביעה</w:t>
      </w:r>
      <w:r w:rsidR="00095023">
        <w:rPr>
          <w:rFonts w:ascii="Arial" w:hAnsi="Arial" w:hint="cs"/>
          <w:noProof w:val="0"/>
          <w:rtl/>
        </w:rPr>
        <w:t>,</w:t>
      </w:r>
      <w:r w:rsidR="00565B2F">
        <w:rPr>
          <w:rFonts w:ascii="Arial" w:hAnsi="Arial" w:hint="cs"/>
          <w:noProof w:val="0"/>
          <w:rtl/>
        </w:rPr>
        <w:t xml:space="preserve"> </w:t>
      </w:r>
      <w:r w:rsidR="00095023">
        <w:rPr>
          <w:rFonts w:ascii="Arial" w:hAnsi="Arial" w:hint="cs"/>
          <w:noProof w:val="0"/>
          <w:rtl/>
        </w:rPr>
        <w:t xml:space="preserve">כאשר </w:t>
      </w:r>
      <w:r w:rsidR="00565B2F">
        <w:rPr>
          <w:rFonts w:ascii="Arial" w:hAnsi="Arial" w:hint="cs"/>
          <w:noProof w:val="0"/>
          <w:rtl/>
        </w:rPr>
        <w:t>הזהות מתבטאת</w:t>
      </w:r>
      <w:r>
        <w:rPr>
          <w:rFonts w:ascii="Arial" w:hAnsi="Arial" w:hint="cs"/>
          <w:noProof w:val="0"/>
          <w:rtl/>
        </w:rPr>
        <w:t xml:space="preserve"> </w:t>
      </w:r>
      <w:r w:rsidR="00565B2F">
        <w:rPr>
          <w:rFonts w:ascii="Arial" w:hAnsi="Arial" w:hint="cs"/>
          <w:noProof w:val="0"/>
          <w:rtl/>
        </w:rPr>
        <w:t xml:space="preserve">הן </w:t>
      </w:r>
      <w:r>
        <w:rPr>
          <w:rFonts w:ascii="Arial" w:hAnsi="Arial" w:hint="cs"/>
          <w:noProof w:val="0"/>
          <w:rtl/>
        </w:rPr>
        <w:t xml:space="preserve">בתשתית העובדתית עליה נשענת עילת התביעה, הן בעילה המשפטית </w:t>
      </w:r>
      <w:r w:rsidR="00565B2F">
        <w:rPr>
          <w:rFonts w:ascii="Arial" w:hAnsi="Arial" w:hint="cs"/>
          <w:noProof w:val="0"/>
          <w:rtl/>
        </w:rPr>
        <w:t xml:space="preserve">הנטענת על סמך התשתית העובדתית </w:t>
      </w:r>
      <w:r>
        <w:rPr>
          <w:rFonts w:ascii="Arial" w:hAnsi="Arial" w:hint="cs"/>
          <w:noProof w:val="0"/>
          <w:rtl/>
        </w:rPr>
        <w:t xml:space="preserve">והן במהות הדברים, וארחיב. </w:t>
      </w:r>
    </w:p>
    <w:p w:rsidR="00251630" w:rsidRDefault="00251630" w:rsidP="00565B2F">
      <w:pPr>
        <w:numPr>
          <w:ilvl w:val="0"/>
          <w:numId w:val="1"/>
        </w:numPr>
        <w:spacing w:after="160" w:line="360" w:lineRule="auto"/>
        <w:ind w:left="510" w:hanging="567"/>
        <w:jc w:val="both"/>
        <w:rPr>
          <w:rFonts w:ascii="Arial" w:hAnsi="Arial"/>
          <w:noProof w:val="0"/>
        </w:rPr>
      </w:pPr>
      <w:r>
        <w:rPr>
          <w:rFonts w:ascii="Arial" w:hAnsi="Arial" w:hint="cs"/>
          <w:noProof w:val="0"/>
          <w:rtl/>
        </w:rPr>
        <w:t>כאמור, בשלב זה לאחר</w:t>
      </w:r>
      <w:r w:rsidR="00A64C84">
        <w:rPr>
          <w:rFonts w:ascii="Arial" w:hAnsi="Arial" w:hint="cs"/>
          <w:noProof w:val="0"/>
          <w:rtl/>
        </w:rPr>
        <w:t xml:space="preserve"> תיקון כתבי התביעה</w:t>
      </w:r>
      <w:r>
        <w:rPr>
          <w:rFonts w:ascii="Arial" w:hAnsi="Arial" w:hint="cs"/>
          <w:noProof w:val="0"/>
          <w:rtl/>
        </w:rPr>
        <w:t xml:space="preserve"> מונח</w:t>
      </w:r>
      <w:r w:rsidR="00565B2F">
        <w:rPr>
          <w:rFonts w:ascii="Arial" w:hAnsi="Arial" w:hint="cs"/>
          <w:noProof w:val="0"/>
          <w:rtl/>
        </w:rPr>
        <w:t>ים</w:t>
      </w:r>
      <w:r w:rsidR="00095023">
        <w:rPr>
          <w:rFonts w:ascii="Arial" w:hAnsi="Arial" w:hint="cs"/>
          <w:noProof w:val="0"/>
          <w:rtl/>
        </w:rPr>
        <w:t xml:space="preserve"> בפני בית </w:t>
      </w:r>
      <w:r>
        <w:rPr>
          <w:rFonts w:ascii="Arial" w:hAnsi="Arial" w:hint="cs"/>
          <w:noProof w:val="0"/>
          <w:rtl/>
        </w:rPr>
        <w:t xml:space="preserve">משפט </w:t>
      </w:r>
      <w:r w:rsidR="00565B2F">
        <w:rPr>
          <w:rFonts w:ascii="Arial" w:hAnsi="Arial" w:hint="cs"/>
          <w:noProof w:val="0"/>
          <w:rtl/>
        </w:rPr>
        <w:t xml:space="preserve">זה </w:t>
      </w:r>
      <w:r>
        <w:rPr>
          <w:rFonts w:ascii="Arial" w:hAnsi="Arial" w:hint="cs"/>
          <w:noProof w:val="0"/>
          <w:rtl/>
        </w:rPr>
        <w:t>ש</w:t>
      </w:r>
      <w:r w:rsidR="00A64C84">
        <w:rPr>
          <w:rFonts w:ascii="Arial" w:hAnsi="Arial" w:hint="cs"/>
          <w:noProof w:val="0"/>
          <w:rtl/>
        </w:rPr>
        <w:t>נ</w:t>
      </w:r>
      <w:r>
        <w:rPr>
          <w:rFonts w:ascii="Arial" w:hAnsi="Arial" w:hint="cs"/>
          <w:noProof w:val="0"/>
          <w:rtl/>
        </w:rPr>
        <w:t xml:space="preserve">י כתבי תביעה מתוקנים תביעת השלום ותביעת המחוזי. </w:t>
      </w:r>
    </w:p>
    <w:p w:rsidR="00251630" w:rsidRDefault="00251630" w:rsidP="00565B2F">
      <w:pPr>
        <w:spacing w:after="160" w:line="360" w:lineRule="auto"/>
        <w:ind w:left="510"/>
        <w:jc w:val="both"/>
        <w:rPr>
          <w:rFonts w:ascii="Arial" w:hAnsi="Arial"/>
          <w:noProof w:val="0"/>
        </w:rPr>
      </w:pPr>
      <w:r>
        <w:rPr>
          <w:rFonts w:ascii="Arial" w:hAnsi="Arial" w:hint="cs"/>
          <w:noProof w:val="0"/>
          <w:rtl/>
        </w:rPr>
        <w:t>המסכת העובדתית והעילות המשפטיות זהות למעשה בשתי התביעות הללו, ומכאן מדובר באותה עילת תביעת בשתי התביעות שלפניי. אציין, כי אין גם ט</w:t>
      </w:r>
      <w:r w:rsidR="0031634B">
        <w:rPr>
          <w:rFonts w:ascii="Arial" w:hAnsi="Arial" w:hint="cs"/>
          <w:noProof w:val="0"/>
          <w:rtl/>
        </w:rPr>
        <w:t>ענה של התובעים כי מדובר בעילות תביעה שונות</w:t>
      </w:r>
      <w:r w:rsidR="00565B2F">
        <w:rPr>
          <w:rFonts w:ascii="Arial" w:hAnsi="Arial" w:hint="cs"/>
          <w:noProof w:val="0"/>
          <w:rtl/>
        </w:rPr>
        <w:t xml:space="preserve"> בין תביעת השלום לתביעת המחוזי.</w:t>
      </w:r>
    </w:p>
    <w:p w:rsidR="0031634B" w:rsidRDefault="0031634B" w:rsidP="00565B2F">
      <w:pPr>
        <w:spacing w:after="160" w:line="360" w:lineRule="auto"/>
        <w:ind w:left="510"/>
        <w:jc w:val="both"/>
        <w:rPr>
          <w:rFonts w:ascii="Arial" w:hAnsi="Arial"/>
          <w:noProof w:val="0"/>
        </w:rPr>
      </w:pPr>
      <w:r>
        <w:rPr>
          <w:rFonts w:ascii="Arial" w:hAnsi="Arial" w:hint="cs"/>
          <w:noProof w:val="0"/>
          <w:rtl/>
        </w:rPr>
        <w:t xml:space="preserve">עיון בכתבי התביעה הללו </w:t>
      </w:r>
      <w:r w:rsidR="00095023">
        <w:rPr>
          <w:rFonts w:ascii="Arial" w:hAnsi="Arial" w:hint="cs"/>
          <w:noProof w:val="0"/>
          <w:rtl/>
        </w:rPr>
        <w:t xml:space="preserve">שלפניי </w:t>
      </w:r>
      <w:r>
        <w:rPr>
          <w:rFonts w:ascii="Arial" w:hAnsi="Arial" w:hint="cs"/>
          <w:noProof w:val="0"/>
          <w:rtl/>
        </w:rPr>
        <w:t>מגלה</w:t>
      </w:r>
      <w:r w:rsidR="00095023">
        <w:rPr>
          <w:rFonts w:ascii="Arial" w:hAnsi="Arial" w:hint="cs"/>
          <w:noProof w:val="0"/>
          <w:rtl/>
        </w:rPr>
        <w:t>,</w:t>
      </w:r>
      <w:r>
        <w:rPr>
          <w:rFonts w:ascii="Arial" w:hAnsi="Arial" w:hint="cs"/>
          <w:noProof w:val="0"/>
          <w:rtl/>
        </w:rPr>
        <w:t xml:space="preserve"> כי התשתית העובדתית </w:t>
      </w:r>
      <w:r w:rsidR="00565B2F">
        <w:rPr>
          <w:rFonts w:ascii="Arial" w:hAnsi="Arial" w:hint="cs"/>
          <w:noProof w:val="0"/>
          <w:rtl/>
        </w:rPr>
        <w:t xml:space="preserve">הנטענת </w:t>
      </w:r>
      <w:r>
        <w:rPr>
          <w:rFonts w:ascii="Arial" w:hAnsi="Arial" w:hint="cs"/>
          <w:noProof w:val="0"/>
          <w:rtl/>
        </w:rPr>
        <w:t xml:space="preserve">בשתי התביעות הינה, בעיקרה, כי </w:t>
      </w:r>
      <w:r w:rsidRPr="00BA721A">
        <w:rPr>
          <w:rFonts w:ascii="Arial" w:hAnsi="Arial" w:hint="cs"/>
          <w:noProof w:val="0"/>
          <w:rtl/>
        </w:rPr>
        <w:t xml:space="preserve"> </w:t>
      </w:r>
      <w:r>
        <w:rPr>
          <w:rFonts w:ascii="Arial" w:hAnsi="Arial" w:hint="cs"/>
          <w:noProof w:val="0"/>
          <w:rtl/>
        </w:rPr>
        <w:t xml:space="preserve">התובעים </w:t>
      </w:r>
      <w:r w:rsidRPr="00BA721A">
        <w:rPr>
          <w:rFonts w:ascii="Arial" w:hAnsi="Arial" w:hint="cs"/>
          <w:noProof w:val="0"/>
          <w:rtl/>
        </w:rPr>
        <w:t xml:space="preserve">חתמו על הסכמי ההצטרפות </w:t>
      </w:r>
      <w:r w:rsidR="00565B2F">
        <w:rPr>
          <w:rFonts w:ascii="Arial" w:hAnsi="Arial" w:hint="cs"/>
          <w:noProof w:val="0"/>
          <w:rtl/>
        </w:rPr>
        <w:t xml:space="preserve">לקבוצת הרכישה </w:t>
      </w:r>
      <w:r w:rsidRPr="00BA721A">
        <w:rPr>
          <w:rFonts w:ascii="Arial" w:hAnsi="Arial" w:hint="cs"/>
          <w:noProof w:val="0"/>
          <w:rtl/>
        </w:rPr>
        <w:t>תוך הטעיה ועושק וכי המארגנים פעלו בחוסר תום לב במשא ומתן והפרו את חובת הגילוי בשלב הטרום-חוזי.</w:t>
      </w:r>
    </w:p>
    <w:p w:rsidR="00FA25C9" w:rsidRDefault="00FA25C9">
      <w:pPr>
        <w:bidi w:val="0"/>
        <w:rPr>
          <w:rFonts w:ascii="Arial" w:hAnsi="Arial"/>
          <w:noProof w:val="0"/>
        </w:rPr>
      </w:pPr>
      <w:r>
        <w:rPr>
          <w:rFonts w:ascii="Arial" w:hAnsi="Arial"/>
          <w:noProof w:val="0"/>
          <w:rtl/>
        </w:rPr>
        <w:br w:type="page"/>
      </w:r>
    </w:p>
    <w:p w:rsidR="0031634B" w:rsidRDefault="0031634B" w:rsidP="00B72783">
      <w:pPr>
        <w:spacing w:after="160" w:line="360" w:lineRule="auto"/>
        <w:ind w:left="510"/>
        <w:jc w:val="both"/>
        <w:rPr>
          <w:rFonts w:ascii="Arial" w:hAnsi="Arial"/>
          <w:noProof w:val="0"/>
        </w:rPr>
      </w:pPr>
      <w:r>
        <w:rPr>
          <w:rFonts w:ascii="Arial" w:hAnsi="Arial" w:hint="cs"/>
          <w:noProof w:val="0"/>
          <w:rtl/>
        </w:rPr>
        <w:lastRenderedPageBreak/>
        <w:t>בפרט טענו התובעים במישור העובדתי</w:t>
      </w:r>
      <w:r w:rsidR="00B72783">
        <w:rPr>
          <w:rFonts w:ascii="Arial" w:hAnsi="Arial" w:hint="cs"/>
          <w:noProof w:val="0"/>
          <w:rtl/>
        </w:rPr>
        <w:t xml:space="preserve"> בתביעות שלפניי</w:t>
      </w:r>
      <w:r>
        <w:rPr>
          <w:rFonts w:ascii="Arial" w:hAnsi="Arial" w:hint="cs"/>
          <w:noProof w:val="0"/>
          <w:rtl/>
        </w:rPr>
        <w:t xml:space="preserve">, </w:t>
      </w:r>
      <w:r w:rsidRPr="00B976A0">
        <w:rPr>
          <w:rFonts w:ascii="Arial" w:hAnsi="Arial" w:hint="cs"/>
          <w:noProof w:val="0"/>
          <w:rtl/>
        </w:rPr>
        <w:t>כי המארגנים הבטיחו הבטחות סרק לתובעים</w:t>
      </w:r>
      <w:r w:rsidR="00B72783">
        <w:rPr>
          <w:rFonts w:ascii="Arial" w:hAnsi="Arial" w:hint="cs"/>
          <w:noProof w:val="0"/>
          <w:rtl/>
        </w:rPr>
        <w:t>,</w:t>
      </w:r>
      <w:r w:rsidRPr="00B976A0">
        <w:rPr>
          <w:rFonts w:ascii="Arial" w:hAnsi="Arial" w:hint="cs"/>
          <w:noProof w:val="0"/>
          <w:rtl/>
        </w:rPr>
        <w:t xml:space="preserve"> לפיהן ירכשו דירות בפרויקט במחירים נמוכים משמעותית ממחיר השוק, כי התובעים הוטעו על ידי המארגנים באשר לעלויות המס הצפויות, עליות המימון הצפויות, יכולת הקבוצה לבצע את הפרויקט והסיכונים הכרוכים בפרויקט. כמו כן טענו התובעים</w:t>
      </w:r>
      <w:r w:rsidR="00B72783">
        <w:rPr>
          <w:rFonts w:ascii="Arial" w:hAnsi="Arial" w:hint="cs"/>
          <w:noProof w:val="0"/>
          <w:rtl/>
        </w:rPr>
        <w:t>,</w:t>
      </w:r>
      <w:r w:rsidRPr="00B976A0">
        <w:rPr>
          <w:rFonts w:ascii="Arial" w:hAnsi="Arial" w:hint="cs"/>
          <w:noProof w:val="0"/>
          <w:rtl/>
        </w:rPr>
        <w:t xml:space="preserve"> כי המארגנים לא </w:t>
      </w:r>
      <w:r w:rsidR="00B72783">
        <w:rPr>
          <w:rFonts w:ascii="Arial" w:hAnsi="Arial" w:hint="cs"/>
          <w:noProof w:val="0"/>
          <w:rtl/>
        </w:rPr>
        <w:t>צפו</w:t>
      </w:r>
      <w:r w:rsidRPr="00B976A0">
        <w:rPr>
          <w:rFonts w:ascii="Arial" w:hAnsi="Arial" w:hint="cs"/>
          <w:noProof w:val="0"/>
          <w:rtl/>
        </w:rPr>
        <w:t xml:space="preserve"> מראש את העל</w:t>
      </w:r>
      <w:r w:rsidR="00B72783">
        <w:rPr>
          <w:rFonts w:ascii="Arial" w:hAnsi="Arial" w:hint="cs"/>
          <w:noProof w:val="0"/>
          <w:rtl/>
        </w:rPr>
        <w:t>ו</w:t>
      </w:r>
      <w:r w:rsidRPr="00B976A0">
        <w:rPr>
          <w:rFonts w:ascii="Arial" w:hAnsi="Arial" w:hint="cs"/>
          <w:noProof w:val="0"/>
          <w:rtl/>
        </w:rPr>
        <w:t xml:space="preserve">יות </w:t>
      </w:r>
      <w:r w:rsidR="00B72783">
        <w:rPr>
          <w:rFonts w:ascii="Arial" w:hAnsi="Arial" w:hint="cs"/>
          <w:noProof w:val="0"/>
          <w:rtl/>
        </w:rPr>
        <w:t>ולא ערכו תכנון נכון של נושא זה</w:t>
      </w:r>
      <w:r w:rsidRPr="00B976A0">
        <w:rPr>
          <w:rFonts w:ascii="Arial" w:hAnsi="Arial" w:hint="cs"/>
          <w:noProof w:val="0"/>
          <w:rtl/>
        </w:rPr>
        <w:t>.</w:t>
      </w:r>
      <w:r w:rsidR="00E53F39">
        <w:rPr>
          <w:rFonts w:ascii="Arial" w:hAnsi="Arial" w:hint="cs"/>
          <w:noProof w:val="0"/>
          <w:rtl/>
        </w:rPr>
        <w:t xml:space="preserve"> ר' סעיפים 153-161 לכתב תביע</w:t>
      </w:r>
      <w:r w:rsidR="00B72783">
        <w:rPr>
          <w:rFonts w:ascii="Arial" w:hAnsi="Arial" w:hint="cs"/>
          <w:noProof w:val="0"/>
          <w:rtl/>
        </w:rPr>
        <w:t>ת</w:t>
      </w:r>
      <w:r w:rsidR="00E53F39">
        <w:rPr>
          <w:rFonts w:ascii="Arial" w:hAnsi="Arial" w:hint="cs"/>
          <w:noProof w:val="0"/>
          <w:rtl/>
        </w:rPr>
        <w:t xml:space="preserve"> השלום, וכן 161-169 בכתב התביעה המחוזי.</w:t>
      </w:r>
    </w:p>
    <w:p w:rsidR="00B976A0" w:rsidRDefault="00E53F39" w:rsidP="00B72783">
      <w:pPr>
        <w:spacing w:after="160" w:line="360" w:lineRule="auto"/>
        <w:ind w:left="510"/>
        <w:jc w:val="both"/>
        <w:rPr>
          <w:rFonts w:ascii="Arial" w:hAnsi="Arial"/>
          <w:noProof w:val="0"/>
          <w:rtl/>
        </w:rPr>
      </w:pPr>
      <w:r>
        <w:rPr>
          <w:rFonts w:ascii="Arial" w:hAnsi="Arial" w:hint="cs"/>
          <w:noProof w:val="0"/>
          <w:rtl/>
        </w:rPr>
        <w:t>עילה נוספת המוזכרת בכתב</w:t>
      </w:r>
      <w:r w:rsidR="00B72783">
        <w:rPr>
          <w:rFonts w:ascii="Arial" w:hAnsi="Arial" w:hint="cs"/>
          <w:noProof w:val="0"/>
          <w:rtl/>
        </w:rPr>
        <w:t>י</w:t>
      </w:r>
      <w:r>
        <w:rPr>
          <w:rFonts w:ascii="Arial" w:hAnsi="Arial" w:hint="cs"/>
          <w:noProof w:val="0"/>
          <w:rtl/>
        </w:rPr>
        <w:t xml:space="preserve"> התביעה </w:t>
      </w:r>
      <w:r w:rsidR="00B72783">
        <w:rPr>
          <w:rFonts w:ascii="Arial" w:hAnsi="Arial" w:hint="cs"/>
          <w:noProof w:val="0"/>
          <w:rtl/>
        </w:rPr>
        <w:t xml:space="preserve">שלפניי </w:t>
      </w:r>
      <w:r>
        <w:rPr>
          <w:rFonts w:ascii="Arial" w:hAnsi="Arial" w:hint="cs"/>
          <w:noProof w:val="0"/>
          <w:rtl/>
        </w:rPr>
        <w:t>מתבססת על הטענה,</w:t>
      </w:r>
      <w:r w:rsidR="00A64C84">
        <w:rPr>
          <w:rFonts w:ascii="Arial" w:hAnsi="Arial" w:hint="cs"/>
          <w:noProof w:val="0"/>
          <w:rtl/>
        </w:rPr>
        <w:t xml:space="preserve"> </w:t>
      </w:r>
      <w:r>
        <w:rPr>
          <w:rFonts w:ascii="Arial" w:hAnsi="Arial" w:hint="cs"/>
          <w:noProof w:val="0"/>
          <w:rtl/>
        </w:rPr>
        <w:t xml:space="preserve">כי </w:t>
      </w:r>
      <w:r w:rsidR="00D47083" w:rsidRPr="00B976A0">
        <w:rPr>
          <w:rFonts w:ascii="Arial" w:hAnsi="Arial" w:hint="cs"/>
          <w:noProof w:val="0"/>
          <w:rtl/>
        </w:rPr>
        <w:t xml:space="preserve">היועצים המשפטיים </w:t>
      </w:r>
      <w:r>
        <w:rPr>
          <w:rFonts w:ascii="Arial" w:hAnsi="Arial" w:hint="cs"/>
          <w:noProof w:val="0"/>
          <w:rtl/>
        </w:rPr>
        <w:t xml:space="preserve">והמארגנים </w:t>
      </w:r>
      <w:r w:rsidR="00D47083" w:rsidRPr="00B976A0">
        <w:rPr>
          <w:rFonts w:ascii="Arial" w:hAnsi="Arial" w:hint="cs"/>
          <w:noProof w:val="0"/>
          <w:rtl/>
        </w:rPr>
        <w:t>הפרו את חובת הזהירות ו</w:t>
      </w:r>
      <w:r w:rsidR="00B72783">
        <w:rPr>
          <w:rFonts w:ascii="Arial" w:hAnsi="Arial" w:hint="cs"/>
          <w:noProof w:val="0"/>
          <w:rtl/>
        </w:rPr>
        <w:t>ה</w:t>
      </w:r>
      <w:r w:rsidR="00D47083" w:rsidRPr="00B976A0">
        <w:rPr>
          <w:rFonts w:ascii="Arial" w:hAnsi="Arial" w:hint="cs"/>
          <w:noProof w:val="0"/>
          <w:rtl/>
        </w:rPr>
        <w:t>נ</w:t>
      </w:r>
      <w:r>
        <w:rPr>
          <w:rFonts w:ascii="Arial" w:hAnsi="Arial" w:hint="cs"/>
          <w:noProof w:val="0"/>
          <w:rtl/>
        </w:rPr>
        <w:t xml:space="preserve">אמנות, ר' </w:t>
      </w:r>
      <w:r w:rsidRPr="00B976A0">
        <w:rPr>
          <w:rFonts w:ascii="Arial" w:hAnsi="Arial" w:hint="cs"/>
          <w:noProof w:val="0"/>
          <w:rtl/>
        </w:rPr>
        <w:t>סעיפים 164</w:t>
      </w:r>
      <w:r>
        <w:rPr>
          <w:rFonts w:ascii="Arial" w:hAnsi="Arial" w:hint="cs"/>
          <w:noProof w:val="0"/>
          <w:rtl/>
        </w:rPr>
        <w:t>-165 לתביעת השלום</w:t>
      </w:r>
      <w:r w:rsidRPr="00B976A0">
        <w:rPr>
          <w:rFonts w:ascii="Arial" w:hAnsi="Arial" w:hint="cs"/>
          <w:noProof w:val="0"/>
          <w:rtl/>
        </w:rPr>
        <w:t xml:space="preserve"> וכן סעיפים 172</w:t>
      </w:r>
      <w:r>
        <w:rPr>
          <w:rFonts w:ascii="Arial" w:hAnsi="Arial" w:hint="cs"/>
          <w:noProof w:val="0"/>
          <w:rtl/>
        </w:rPr>
        <w:t>-173 לתביעת המחוזי.</w:t>
      </w:r>
    </w:p>
    <w:p w:rsidR="00820678" w:rsidRPr="00B976A0" w:rsidRDefault="00E53F39" w:rsidP="00E53F39">
      <w:pPr>
        <w:spacing w:after="160" w:line="360" w:lineRule="auto"/>
        <w:ind w:left="510"/>
        <w:jc w:val="both"/>
        <w:rPr>
          <w:rFonts w:ascii="Arial" w:hAnsi="Arial"/>
          <w:noProof w:val="0"/>
          <w:rtl/>
        </w:rPr>
      </w:pPr>
      <w:r>
        <w:rPr>
          <w:rFonts w:ascii="Arial" w:hAnsi="Arial" w:hint="cs"/>
          <w:noProof w:val="0"/>
          <w:rtl/>
        </w:rPr>
        <w:t>התובעים טענו</w:t>
      </w:r>
      <w:r w:rsidR="00B72783">
        <w:rPr>
          <w:rFonts w:ascii="Arial" w:hAnsi="Arial" w:hint="cs"/>
          <w:noProof w:val="0"/>
          <w:rtl/>
        </w:rPr>
        <w:t>,</w:t>
      </w:r>
      <w:r>
        <w:rPr>
          <w:rFonts w:ascii="Arial" w:hAnsi="Arial" w:hint="cs"/>
          <w:noProof w:val="0"/>
          <w:rtl/>
        </w:rPr>
        <w:t xml:space="preserve"> כי מעשים אלו של המארגנים מהווים רשלנות רבתית, ויוצרים עילה מכוח עוולת הרשלנות וזאת כאשר המארגנים או היועצים המשפטים </w:t>
      </w:r>
      <w:r w:rsidRPr="00B976A0">
        <w:rPr>
          <w:rFonts w:ascii="Arial" w:hAnsi="Arial" w:hint="cs"/>
          <w:noProof w:val="0"/>
          <w:rtl/>
        </w:rPr>
        <w:t>לא</w:t>
      </w:r>
      <w:r w:rsidRPr="00B976A0">
        <w:rPr>
          <w:rFonts w:ascii="Arial" w:hAnsi="Arial"/>
          <w:noProof w:val="0"/>
          <w:rtl/>
        </w:rPr>
        <w:t xml:space="preserve"> נהגו כפי חובת</w:t>
      </w:r>
      <w:r w:rsidRPr="00B976A0">
        <w:rPr>
          <w:rFonts w:ascii="Arial" w:hAnsi="Arial" w:hint="cs"/>
          <w:noProof w:val="0"/>
          <w:rtl/>
        </w:rPr>
        <w:t xml:space="preserve">ם </w:t>
      </w:r>
      <w:r w:rsidRPr="00B976A0">
        <w:rPr>
          <w:rFonts w:ascii="Arial" w:hAnsi="Arial"/>
          <w:noProof w:val="0"/>
          <w:rtl/>
        </w:rPr>
        <w:t>כמארגנים ויועצים משפטיים סבירים, מיומנים, נבונים וזהירים בנסיבות העניין באופן שגרם לתובעים</w:t>
      </w:r>
      <w:r w:rsidRPr="00B976A0">
        <w:rPr>
          <w:rFonts w:ascii="Arial" w:hAnsi="Arial" w:hint="cs"/>
          <w:noProof w:val="0"/>
          <w:rtl/>
        </w:rPr>
        <w:t xml:space="preserve"> </w:t>
      </w:r>
      <w:r w:rsidRPr="00B976A0">
        <w:rPr>
          <w:rFonts w:ascii="Arial" w:hAnsi="Arial"/>
          <w:noProof w:val="0"/>
          <w:rtl/>
        </w:rPr>
        <w:t>לנזקים</w:t>
      </w:r>
      <w:r>
        <w:rPr>
          <w:rFonts w:ascii="Arial" w:hAnsi="Arial" w:hint="cs"/>
          <w:noProof w:val="0"/>
          <w:rtl/>
        </w:rPr>
        <w:t xml:space="preserve">, ר' סעיף 166 לתביעת השלום </w:t>
      </w:r>
      <w:r w:rsidR="00095023">
        <w:rPr>
          <w:rFonts w:ascii="Arial" w:hAnsi="Arial" w:hint="cs"/>
          <w:noProof w:val="0"/>
          <w:rtl/>
        </w:rPr>
        <w:t xml:space="preserve">וכן </w:t>
      </w:r>
      <w:r w:rsidR="00BA721A" w:rsidRPr="00B976A0">
        <w:rPr>
          <w:rFonts w:ascii="Arial" w:hAnsi="Arial" w:hint="cs"/>
          <w:noProof w:val="0"/>
          <w:rtl/>
        </w:rPr>
        <w:t>סעיף 174 לתביעה</w:t>
      </w:r>
      <w:r>
        <w:rPr>
          <w:rFonts w:ascii="Arial" w:hAnsi="Arial" w:hint="cs"/>
          <w:noProof w:val="0"/>
          <w:rtl/>
        </w:rPr>
        <w:t xml:space="preserve"> המחוזי.</w:t>
      </w:r>
      <w:r w:rsidR="00AA216E" w:rsidRPr="00B976A0">
        <w:rPr>
          <w:rFonts w:ascii="Arial" w:hAnsi="Arial" w:hint="cs"/>
          <w:noProof w:val="0"/>
          <w:rtl/>
        </w:rPr>
        <w:t xml:space="preserve"> </w:t>
      </w:r>
    </w:p>
    <w:p w:rsidR="00B72783" w:rsidRDefault="00E53F39" w:rsidP="00A64C84">
      <w:pPr>
        <w:numPr>
          <w:ilvl w:val="0"/>
          <w:numId w:val="1"/>
        </w:numPr>
        <w:spacing w:after="160" w:line="360" w:lineRule="auto"/>
        <w:ind w:left="510" w:hanging="567"/>
        <w:jc w:val="both"/>
        <w:rPr>
          <w:rFonts w:ascii="Arial" w:hAnsi="Arial"/>
          <w:noProof w:val="0"/>
        </w:rPr>
      </w:pPr>
      <w:r>
        <w:rPr>
          <w:rFonts w:ascii="Arial" w:hAnsi="Arial" w:hint="cs"/>
          <w:noProof w:val="0"/>
          <w:rtl/>
        </w:rPr>
        <w:t xml:space="preserve">התובעים טענו טענות </w:t>
      </w:r>
      <w:r w:rsidRPr="00A64C84">
        <w:rPr>
          <w:rFonts w:ascii="Arial" w:hAnsi="Arial" w:hint="cs"/>
          <w:b/>
          <w:bCs/>
          <w:noProof w:val="0"/>
          <w:rtl/>
        </w:rPr>
        <w:t>זהות ממש</w:t>
      </w:r>
      <w:r>
        <w:rPr>
          <w:rFonts w:ascii="Arial" w:hAnsi="Arial" w:hint="cs"/>
          <w:noProof w:val="0"/>
          <w:rtl/>
        </w:rPr>
        <w:t xml:space="preserve"> בכתב התביעה מטע</w:t>
      </w:r>
      <w:r w:rsidR="008343FF">
        <w:rPr>
          <w:rFonts w:ascii="Arial" w:hAnsi="Arial" w:hint="cs"/>
          <w:noProof w:val="0"/>
          <w:rtl/>
        </w:rPr>
        <w:t>מ</w:t>
      </w:r>
      <w:r>
        <w:rPr>
          <w:rFonts w:ascii="Arial" w:hAnsi="Arial" w:hint="cs"/>
          <w:noProof w:val="0"/>
          <w:rtl/>
        </w:rPr>
        <w:t>ם בתביעת הבוררות.</w:t>
      </w:r>
    </w:p>
    <w:p w:rsidR="00E53F39" w:rsidRDefault="008343FF" w:rsidP="00095023">
      <w:pPr>
        <w:spacing w:after="160" w:line="360" w:lineRule="auto"/>
        <w:ind w:left="510"/>
        <w:jc w:val="both"/>
        <w:rPr>
          <w:rFonts w:ascii="Arial" w:hAnsi="Arial"/>
          <w:noProof w:val="0"/>
        </w:rPr>
      </w:pPr>
      <w:r>
        <w:rPr>
          <w:rFonts w:ascii="Arial" w:hAnsi="Arial" w:hint="cs"/>
          <w:noProof w:val="0"/>
          <w:rtl/>
        </w:rPr>
        <w:t>כך, התשתית העובדתית המפורטת בכתב התביעה שכנגד</w:t>
      </w:r>
      <w:r w:rsidR="00095023">
        <w:rPr>
          <w:rFonts w:ascii="Arial" w:hAnsi="Arial" w:hint="cs"/>
          <w:noProof w:val="0"/>
          <w:rtl/>
        </w:rPr>
        <w:t xml:space="preserve"> שהוגש על ידם בבוררות</w:t>
      </w:r>
      <w:r>
        <w:rPr>
          <w:rFonts w:ascii="Arial" w:hAnsi="Arial" w:hint="cs"/>
          <w:noProof w:val="0"/>
          <w:rtl/>
        </w:rPr>
        <w:t>, זהה למעשה לתשתית העובדתית בכתבי התביעה שלפניי, ר' פרק ב' לכתב התביעה שכנגד</w:t>
      </w:r>
      <w:r w:rsidR="00B72783">
        <w:rPr>
          <w:rFonts w:ascii="Arial" w:hAnsi="Arial" w:hint="cs"/>
          <w:noProof w:val="0"/>
          <w:rtl/>
        </w:rPr>
        <w:t>-</w:t>
      </w:r>
      <w:r>
        <w:rPr>
          <w:rFonts w:ascii="Arial" w:hAnsi="Arial" w:hint="cs"/>
          <w:noProof w:val="0"/>
          <w:rtl/>
        </w:rPr>
        <w:t xml:space="preserve">  "התשתית העובדתית </w:t>
      </w:r>
      <w:r w:rsidR="00B72783">
        <w:rPr>
          <w:rFonts w:ascii="Arial" w:hAnsi="Arial" w:hint="cs"/>
          <w:noProof w:val="0"/>
          <w:rtl/>
        </w:rPr>
        <w:t>-</w:t>
      </w:r>
      <w:r>
        <w:rPr>
          <w:rFonts w:ascii="Arial" w:hAnsi="Arial" w:hint="cs"/>
          <w:noProof w:val="0"/>
          <w:rtl/>
        </w:rPr>
        <w:t xml:space="preserve"> העובדות כהוויתן" בסעיפים 5 עד 86 לכתב התביעה שכנגד אשר הינו דומה, ובחלקים רבים אף זהה</w:t>
      </w:r>
      <w:r w:rsidR="00095023">
        <w:rPr>
          <w:rFonts w:ascii="Arial" w:hAnsi="Arial" w:hint="cs"/>
          <w:noProof w:val="0"/>
          <w:rtl/>
        </w:rPr>
        <w:t xml:space="preserve">, </w:t>
      </w:r>
      <w:r w:rsidR="00A64C84">
        <w:rPr>
          <w:rFonts w:ascii="Arial" w:hAnsi="Arial" w:hint="cs"/>
          <w:noProof w:val="0"/>
          <w:rtl/>
        </w:rPr>
        <w:t xml:space="preserve">לפרק </w:t>
      </w:r>
      <w:r w:rsidR="006A00C9">
        <w:rPr>
          <w:rFonts w:ascii="Arial" w:hAnsi="Arial" w:hint="cs"/>
          <w:noProof w:val="0"/>
          <w:rtl/>
        </w:rPr>
        <w:t xml:space="preserve">"התשתית העובדתית" בתביעת השלום וכן </w:t>
      </w:r>
      <w:r w:rsidR="00A64C84">
        <w:rPr>
          <w:rFonts w:ascii="Arial" w:hAnsi="Arial" w:hint="cs"/>
          <w:noProof w:val="0"/>
          <w:rtl/>
        </w:rPr>
        <w:t>ל</w:t>
      </w:r>
      <w:r w:rsidR="006A00C9">
        <w:rPr>
          <w:rFonts w:ascii="Arial" w:hAnsi="Arial" w:hint="cs"/>
          <w:noProof w:val="0"/>
          <w:rtl/>
        </w:rPr>
        <w:t>פרק "התשתית העובדתית" בתביעת המחוזי.</w:t>
      </w:r>
    </w:p>
    <w:p w:rsidR="00A56514" w:rsidRPr="00A64C84" w:rsidRDefault="006A00C9" w:rsidP="0089255D">
      <w:pPr>
        <w:numPr>
          <w:ilvl w:val="0"/>
          <w:numId w:val="1"/>
        </w:numPr>
        <w:spacing w:after="160" w:line="360" w:lineRule="auto"/>
        <w:ind w:left="510" w:hanging="567"/>
        <w:jc w:val="both"/>
        <w:rPr>
          <w:rFonts w:ascii="Arial" w:hAnsi="Arial"/>
          <w:noProof w:val="0"/>
        </w:rPr>
      </w:pPr>
      <w:r w:rsidRPr="00A64C84">
        <w:rPr>
          <w:rFonts w:ascii="Arial" w:hAnsi="Arial" w:hint="cs"/>
          <w:noProof w:val="0"/>
          <w:rtl/>
        </w:rPr>
        <w:lastRenderedPageBreak/>
        <w:t xml:space="preserve">העילות המשפטיות </w:t>
      </w:r>
      <w:r w:rsidR="00A64C84" w:rsidRPr="00A64C84">
        <w:rPr>
          <w:rFonts w:ascii="Arial" w:hAnsi="Arial" w:hint="cs"/>
          <w:noProof w:val="0"/>
          <w:rtl/>
        </w:rPr>
        <w:t xml:space="preserve">בתביעות שלפניי </w:t>
      </w:r>
      <w:r w:rsidR="00B72783">
        <w:rPr>
          <w:rFonts w:ascii="Arial" w:hAnsi="Arial" w:hint="cs"/>
          <w:noProof w:val="0"/>
          <w:rtl/>
        </w:rPr>
        <w:t>ש</w:t>
      </w:r>
      <w:r w:rsidRPr="00A64C84">
        <w:rPr>
          <w:rFonts w:ascii="Arial" w:hAnsi="Arial" w:hint="cs"/>
          <w:noProof w:val="0"/>
          <w:rtl/>
        </w:rPr>
        <w:t>עניי</w:t>
      </w:r>
      <w:r w:rsidR="00A64C84" w:rsidRPr="00A64C84">
        <w:rPr>
          <w:rFonts w:ascii="Arial" w:hAnsi="Arial" w:hint="cs"/>
          <w:noProof w:val="0"/>
          <w:rtl/>
        </w:rPr>
        <w:t>נ</w:t>
      </w:r>
      <w:r w:rsidRPr="00A64C84">
        <w:rPr>
          <w:rFonts w:ascii="Arial" w:hAnsi="Arial" w:hint="cs"/>
          <w:noProof w:val="0"/>
          <w:rtl/>
        </w:rPr>
        <w:t>ן</w:t>
      </w:r>
      <w:r w:rsidR="00B72783">
        <w:rPr>
          <w:rFonts w:ascii="Arial" w:hAnsi="Arial" w:hint="cs"/>
          <w:noProof w:val="0"/>
          <w:rtl/>
        </w:rPr>
        <w:t>, כאמור</w:t>
      </w:r>
      <w:r w:rsidRPr="00A64C84">
        <w:rPr>
          <w:rFonts w:ascii="Arial" w:hAnsi="Arial" w:hint="cs"/>
          <w:noProof w:val="0"/>
          <w:rtl/>
        </w:rPr>
        <w:t>, טעות, הטעיה, הפרת חובת אמון ורשלנות,</w:t>
      </w:r>
      <w:r w:rsidR="00A64C84" w:rsidRPr="00A64C84">
        <w:rPr>
          <w:rFonts w:ascii="Arial" w:hAnsi="Arial" w:hint="cs"/>
          <w:noProof w:val="0"/>
          <w:rtl/>
        </w:rPr>
        <w:t xml:space="preserve"> ה</w:t>
      </w:r>
      <w:r w:rsidR="00095023">
        <w:rPr>
          <w:rFonts w:ascii="Arial" w:hAnsi="Arial" w:hint="cs"/>
          <w:noProof w:val="0"/>
          <w:rtl/>
        </w:rPr>
        <w:t>ינ</w:t>
      </w:r>
      <w:r w:rsidR="00A64C84" w:rsidRPr="00A64C84">
        <w:rPr>
          <w:rFonts w:ascii="Arial" w:hAnsi="Arial" w:hint="cs"/>
          <w:noProof w:val="0"/>
          <w:rtl/>
        </w:rPr>
        <w:t xml:space="preserve">ן למעשה </w:t>
      </w:r>
      <w:r w:rsidR="00A64C84" w:rsidRPr="00B72783">
        <w:rPr>
          <w:rFonts w:ascii="Arial" w:hAnsi="Arial" w:hint="cs"/>
          <w:b/>
          <w:bCs/>
          <w:noProof w:val="0"/>
          <w:rtl/>
        </w:rPr>
        <w:t>חופפות</w:t>
      </w:r>
      <w:r w:rsidR="00A64C84" w:rsidRPr="00A64C84">
        <w:rPr>
          <w:rFonts w:ascii="Arial" w:hAnsi="Arial" w:hint="cs"/>
          <w:noProof w:val="0"/>
          <w:rtl/>
        </w:rPr>
        <w:t xml:space="preserve"> לעילות בכתב התביעה שכנגד בהליך הבוררות,</w:t>
      </w:r>
      <w:r w:rsidR="00A64C84">
        <w:rPr>
          <w:rFonts w:ascii="Arial" w:hAnsi="Arial" w:hint="cs"/>
          <w:noProof w:val="0"/>
          <w:rtl/>
        </w:rPr>
        <w:t xml:space="preserve"> </w:t>
      </w:r>
      <w:r w:rsidRPr="00A64C84">
        <w:rPr>
          <w:rFonts w:ascii="Arial" w:hAnsi="Arial" w:hint="cs"/>
          <w:noProof w:val="0"/>
          <w:rtl/>
        </w:rPr>
        <w:t>ר'</w:t>
      </w:r>
      <w:r w:rsidR="00624FFB" w:rsidRPr="00A64C84">
        <w:rPr>
          <w:rFonts w:ascii="Arial" w:hAnsi="Arial" w:hint="cs"/>
          <w:noProof w:val="0"/>
          <w:rtl/>
        </w:rPr>
        <w:t xml:space="preserve">, בין היתר, </w:t>
      </w:r>
      <w:r w:rsidR="006D57A3" w:rsidRPr="00A64C84">
        <w:rPr>
          <w:rFonts w:ascii="Arial" w:hAnsi="Arial" w:hint="cs"/>
          <w:noProof w:val="0"/>
          <w:rtl/>
        </w:rPr>
        <w:t>סעיפים 87</w:t>
      </w:r>
      <w:r w:rsidRPr="00A64C84">
        <w:rPr>
          <w:rFonts w:ascii="Arial" w:hAnsi="Arial" w:hint="cs"/>
          <w:noProof w:val="0"/>
          <w:rtl/>
        </w:rPr>
        <w:t>-</w:t>
      </w:r>
      <w:r w:rsidR="006D57A3" w:rsidRPr="00A64C84">
        <w:rPr>
          <w:rFonts w:ascii="Arial" w:hAnsi="Arial" w:hint="cs"/>
          <w:noProof w:val="0"/>
          <w:rtl/>
        </w:rPr>
        <w:t>99 לכתב התביעה שכנגד</w:t>
      </w:r>
      <w:r w:rsidR="006D57A3" w:rsidRPr="006D57A3">
        <w:rPr>
          <w:rtl/>
        </w:rPr>
        <w:t xml:space="preserve"> </w:t>
      </w:r>
      <w:r w:rsidR="006D57A3" w:rsidRPr="00A64C84">
        <w:rPr>
          <w:rFonts w:ascii="Arial" w:hAnsi="Arial"/>
          <w:noProof w:val="0"/>
          <w:rtl/>
        </w:rPr>
        <w:t>בבוררות.</w:t>
      </w:r>
      <w:r w:rsidR="00547FAB" w:rsidRPr="00A64C84">
        <w:rPr>
          <w:rFonts w:ascii="Arial" w:hAnsi="Arial" w:hint="cs"/>
          <w:noProof w:val="0"/>
          <w:rtl/>
        </w:rPr>
        <w:t xml:space="preserve"> כמו </w:t>
      </w:r>
      <w:r w:rsidR="006D57A3" w:rsidRPr="00A64C84">
        <w:rPr>
          <w:rFonts w:ascii="Arial" w:hAnsi="Arial" w:hint="cs"/>
          <w:noProof w:val="0"/>
          <w:rtl/>
        </w:rPr>
        <w:t>כן ר'</w:t>
      </w:r>
      <w:r w:rsidR="00A56514" w:rsidRPr="00A64C84">
        <w:rPr>
          <w:rFonts w:ascii="Arial" w:hAnsi="Arial" w:hint="cs"/>
          <w:noProof w:val="0"/>
          <w:rtl/>
        </w:rPr>
        <w:t xml:space="preserve"> עמ' 18</w:t>
      </w:r>
      <w:r w:rsidRPr="00A64C84">
        <w:rPr>
          <w:rFonts w:ascii="Arial" w:hAnsi="Arial" w:hint="cs"/>
          <w:noProof w:val="0"/>
          <w:rtl/>
        </w:rPr>
        <w:t>-</w:t>
      </w:r>
      <w:r w:rsidR="002533C3" w:rsidRPr="00A64C84">
        <w:rPr>
          <w:rFonts w:ascii="Arial" w:hAnsi="Arial" w:hint="cs"/>
          <w:noProof w:val="0"/>
          <w:rtl/>
        </w:rPr>
        <w:t xml:space="preserve">21 </w:t>
      </w:r>
      <w:r w:rsidR="00A56514" w:rsidRPr="00A64C84">
        <w:rPr>
          <w:rFonts w:ascii="Arial" w:hAnsi="Arial" w:hint="cs"/>
          <w:noProof w:val="0"/>
          <w:rtl/>
        </w:rPr>
        <w:t>לפסק הבורר</w:t>
      </w:r>
      <w:r w:rsidR="002533C3" w:rsidRPr="00A64C84">
        <w:rPr>
          <w:rFonts w:ascii="Arial" w:hAnsi="Arial" w:hint="cs"/>
          <w:noProof w:val="0"/>
          <w:rtl/>
        </w:rPr>
        <w:t xml:space="preserve"> המציין את עילות התביעה שכנגד אשר </w:t>
      </w:r>
      <w:r w:rsidR="00547FAB" w:rsidRPr="00A64C84">
        <w:rPr>
          <w:rFonts w:ascii="Arial" w:hAnsi="Arial" w:hint="cs"/>
          <w:noProof w:val="0"/>
          <w:rtl/>
        </w:rPr>
        <w:t>זהות</w:t>
      </w:r>
      <w:r w:rsidR="002533C3" w:rsidRPr="00A64C84">
        <w:rPr>
          <w:rFonts w:ascii="Arial" w:hAnsi="Arial" w:hint="cs"/>
          <w:noProof w:val="0"/>
          <w:rtl/>
        </w:rPr>
        <w:t xml:space="preserve"> בבסיסן</w:t>
      </w:r>
      <w:r w:rsidR="00547FAB" w:rsidRPr="00A64C84">
        <w:rPr>
          <w:rFonts w:ascii="Arial" w:hAnsi="Arial" w:hint="cs"/>
          <w:noProof w:val="0"/>
          <w:rtl/>
        </w:rPr>
        <w:t xml:space="preserve"> לעילות </w:t>
      </w:r>
      <w:r w:rsidR="0089255D">
        <w:rPr>
          <w:rFonts w:ascii="Arial" w:hAnsi="Arial" w:hint="cs"/>
          <w:noProof w:val="0"/>
          <w:rtl/>
        </w:rPr>
        <w:t xml:space="preserve">בתביעות </w:t>
      </w:r>
      <w:r w:rsidR="00547FAB" w:rsidRPr="00A64C84">
        <w:rPr>
          <w:rFonts w:ascii="Arial" w:hAnsi="Arial" w:hint="cs"/>
          <w:noProof w:val="0"/>
          <w:rtl/>
        </w:rPr>
        <w:t>שלפני</w:t>
      </w:r>
      <w:r w:rsidR="0089255D">
        <w:rPr>
          <w:rFonts w:ascii="Arial" w:hAnsi="Arial" w:hint="cs"/>
          <w:noProof w:val="0"/>
          <w:rtl/>
        </w:rPr>
        <w:t>י</w:t>
      </w:r>
      <w:r w:rsidR="00A56514" w:rsidRPr="00A64C84">
        <w:rPr>
          <w:rFonts w:ascii="Arial" w:hAnsi="Arial" w:hint="cs"/>
          <w:noProof w:val="0"/>
          <w:rtl/>
        </w:rPr>
        <w:t>.</w:t>
      </w:r>
      <w:r w:rsidR="006D57A3" w:rsidRPr="00A64C84">
        <w:rPr>
          <w:rFonts w:ascii="Arial" w:hAnsi="Arial" w:hint="cs"/>
          <w:noProof w:val="0"/>
          <w:rtl/>
        </w:rPr>
        <w:t xml:space="preserve"> </w:t>
      </w:r>
    </w:p>
    <w:p w:rsidR="00480B55" w:rsidRPr="00E06C7C" w:rsidRDefault="005241FA" w:rsidP="0089255D">
      <w:pPr>
        <w:numPr>
          <w:ilvl w:val="0"/>
          <w:numId w:val="1"/>
        </w:numPr>
        <w:spacing w:after="160" w:line="360" w:lineRule="auto"/>
        <w:ind w:left="510" w:hanging="567"/>
        <w:jc w:val="both"/>
        <w:rPr>
          <w:rFonts w:ascii="Arial" w:hAnsi="Arial"/>
          <w:noProof w:val="0"/>
        </w:rPr>
      </w:pPr>
      <w:r w:rsidRPr="00E06C7C">
        <w:rPr>
          <w:rFonts w:ascii="Arial" w:hAnsi="Arial" w:hint="cs"/>
          <w:noProof w:val="0"/>
          <w:rtl/>
        </w:rPr>
        <w:t>למ</w:t>
      </w:r>
      <w:r w:rsidR="00C66D56" w:rsidRPr="00E06C7C">
        <w:rPr>
          <w:rFonts w:ascii="Arial" w:hAnsi="Arial" w:hint="cs"/>
          <w:noProof w:val="0"/>
          <w:rtl/>
        </w:rPr>
        <w:t>ע</w:t>
      </w:r>
      <w:r w:rsidRPr="00E06C7C">
        <w:rPr>
          <w:rFonts w:ascii="Arial" w:hAnsi="Arial" w:hint="cs"/>
          <w:noProof w:val="0"/>
          <w:rtl/>
        </w:rPr>
        <w:t xml:space="preserve">ן השלמת התמונה חשוב לציין, כי למעשה התובעים עצמם בכתב התביעה שכנגד </w:t>
      </w:r>
      <w:r w:rsidRPr="00E06C7C">
        <w:rPr>
          <w:rFonts w:ascii="Arial" w:hAnsi="Arial" w:hint="cs"/>
          <w:b/>
          <w:bCs/>
          <w:noProof w:val="0"/>
          <w:rtl/>
        </w:rPr>
        <w:t xml:space="preserve">מודים </w:t>
      </w:r>
      <w:r w:rsidR="00E06C7C" w:rsidRPr="00E06C7C">
        <w:rPr>
          <w:rFonts w:ascii="Arial" w:hAnsi="Arial" w:hint="cs"/>
          <w:b/>
          <w:bCs/>
          <w:noProof w:val="0"/>
          <w:rtl/>
        </w:rPr>
        <w:t>ומאשרים,</w:t>
      </w:r>
      <w:r w:rsidR="0089255D">
        <w:rPr>
          <w:rFonts w:ascii="Arial" w:hAnsi="Arial" w:hint="cs"/>
          <w:noProof w:val="0"/>
          <w:rtl/>
        </w:rPr>
        <w:t xml:space="preserve"> </w:t>
      </w:r>
      <w:r w:rsidRPr="00E06C7C">
        <w:rPr>
          <w:rFonts w:ascii="Arial" w:hAnsi="Arial" w:hint="cs"/>
          <w:noProof w:val="0"/>
          <w:rtl/>
        </w:rPr>
        <w:t xml:space="preserve">כי התביעה שכנגד </w:t>
      </w:r>
      <w:r w:rsidR="00E06C7C" w:rsidRPr="00E06C7C">
        <w:rPr>
          <w:rFonts w:ascii="Arial" w:hAnsi="Arial" w:hint="cs"/>
          <w:noProof w:val="0"/>
          <w:rtl/>
        </w:rPr>
        <w:t xml:space="preserve">שהוגשה על ידם </w:t>
      </w:r>
      <w:r w:rsidRPr="00E06C7C">
        <w:rPr>
          <w:rFonts w:ascii="Arial" w:hAnsi="Arial" w:hint="cs"/>
          <w:noProof w:val="0"/>
          <w:rtl/>
        </w:rPr>
        <w:t>זהה מבחינת הנושאים</w:t>
      </w:r>
      <w:r w:rsidR="00E06C7C" w:rsidRPr="00E06C7C">
        <w:rPr>
          <w:rFonts w:ascii="Arial" w:hAnsi="Arial" w:hint="cs"/>
          <w:noProof w:val="0"/>
          <w:rtl/>
        </w:rPr>
        <w:t xml:space="preserve"> העובדתיים והמשפטיים לתביעה כאן,</w:t>
      </w:r>
      <w:r w:rsidR="00E06C7C">
        <w:rPr>
          <w:rFonts w:ascii="Arial" w:hAnsi="Arial" w:hint="cs"/>
          <w:noProof w:val="0"/>
          <w:rtl/>
        </w:rPr>
        <w:t xml:space="preserve"> </w:t>
      </w:r>
      <w:r w:rsidR="00480B55" w:rsidRPr="00E06C7C">
        <w:rPr>
          <w:rFonts w:ascii="Arial" w:hAnsi="Arial" w:hint="cs"/>
          <w:noProof w:val="0"/>
          <w:rtl/>
        </w:rPr>
        <w:t>ר' סעיף 4 לתביעה שכנגד:</w:t>
      </w:r>
    </w:p>
    <w:p w:rsidR="005241FA" w:rsidRPr="00C66D56" w:rsidRDefault="00480B55" w:rsidP="00AA3E9C">
      <w:pPr>
        <w:spacing w:after="160" w:line="360" w:lineRule="auto"/>
        <w:ind w:left="1077" w:right="426"/>
        <w:jc w:val="both"/>
        <w:rPr>
          <w:rFonts w:ascii="Arial" w:hAnsi="Arial"/>
          <w:noProof w:val="0"/>
        </w:rPr>
      </w:pPr>
      <w:r w:rsidRPr="00C66D56">
        <w:rPr>
          <w:rFonts w:ascii="Arial" w:hAnsi="Arial" w:hint="cs"/>
          <w:b/>
          <w:bCs/>
          <w:noProof w:val="0"/>
          <w:rtl/>
        </w:rPr>
        <w:t>"</w:t>
      </w:r>
      <w:r w:rsidR="005241FA" w:rsidRPr="00C66D56">
        <w:rPr>
          <w:rFonts w:ascii="Arial" w:hAnsi="Arial"/>
          <w:b/>
          <w:bCs/>
          <w:noProof w:val="0"/>
          <w:rtl/>
        </w:rPr>
        <w:t>יצוין בפתח הדברים, כי אלמלא הופנו הצדדים לריב ריבם במסגרת הליך הבוררות, היה דינה של תביעה זו להתברר במאוחד ע</w:t>
      </w:r>
      <w:r w:rsidRPr="00C66D56">
        <w:rPr>
          <w:rFonts w:ascii="Arial" w:hAnsi="Arial" w:hint="cs"/>
          <w:b/>
          <w:bCs/>
          <w:noProof w:val="0"/>
          <w:rtl/>
        </w:rPr>
        <w:t>ם</w:t>
      </w:r>
      <w:r w:rsidR="005241FA" w:rsidRPr="00C66D56">
        <w:rPr>
          <w:rFonts w:ascii="Arial" w:hAnsi="Arial"/>
          <w:b/>
          <w:bCs/>
          <w:noProof w:val="0"/>
          <w:rtl/>
        </w:rPr>
        <w:t xml:space="preserve"> תביעות שהגישו התובעים מיד עם מתן הודעות הביטול מטעמם נגד מארגני</w:t>
      </w:r>
      <w:r w:rsidRPr="00C66D56">
        <w:rPr>
          <w:rFonts w:ascii="Arial" w:hAnsi="Arial" w:hint="cs"/>
          <w:b/>
          <w:bCs/>
          <w:noProof w:val="0"/>
          <w:rtl/>
        </w:rPr>
        <w:t xml:space="preserve"> </w:t>
      </w:r>
      <w:r w:rsidR="005241FA" w:rsidRPr="00C66D56">
        <w:rPr>
          <w:rFonts w:ascii="Arial" w:hAnsi="Arial"/>
          <w:b/>
          <w:bCs/>
          <w:noProof w:val="0"/>
          <w:rtl/>
        </w:rPr>
        <w:t>קבוצת הרכישה ויועציה המשפטיים, אשר בעת הגשת התביעה דנן תלויות ועומדות בפ</w:t>
      </w:r>
      <w:r w:rsidRPr="00C66D56">
        <w:rPr>
          <w:rFonts w:ascii="Arial" w:hAnsi="Arial" w:hint="cs"/>
          <w:b/>
          <w:bCs/>
          <w:noProof w:val="0"/>
          <w:rtl/>
        </w:rPr>
        <w:t>נ</w:t>
      </w:r>
      <w:r w:rsidR="005241FA" w:rsidRPr="00C66D56">
        <w:rPr>
          <w:rFonts w:ascii="Arial" w:hAnsi="Arial"/>
          <w:b/>
          <w:bCs/>
          <w:noProof w:val="0"/>
          <w:rtl/>
        </w:rPr>
        <w:t>י בתי המשפט,</w:t>
      </w:r>
      <w:r w:rsidRPr="00C66D56">
        <w:rPr>
          <w:rFonts w:ascii="Arial" w:hAnsi="Arial" w:hint="cs"/>
          <w:b/>
          <w:bCs/>
          <w:noProof w:val="0"/>
          <w:rtl/>
        </w:rPr>
        <w:t xml:space="preserve"> </w:t>
      </w:r>
      <w:r w:rsidR="005241FA" w:rsidRPr="00C66D56">
        <w:rPr>
          <w:rFonts w:ascii="Arial" w:hAnsi="Arial"/>
          <w:b/>
          <w:bCs/>
          <w:noProof w:val="0"/>
          <w:rtl/>
        </w:rPr>
        <w:t xml:space="preserve">ואשר עניינן </w:t>
      </w:r>
      <w:r w:rsidR="005241FA" w:rsidRPr="00C66D56">
        <w:rPr>
          <w:rFonts w:ascii="Arial" w:hAnsi="Arial"/>
          <w:b/>
          <w:bCs/>
          <w:noProof w:val="0"/>
          <w:u w:val="single"/>
          <w:rtl/>
        </w:rPr>
        <w:t>בשאלות זהות של עובדה ושל משפט</w:t>
      </w:r>
      <w:r w:rsidR="005241FA" w:rsidRPr="00C66D56">
        <w:rPr>
          <w:rFonts w:ascii="Arial" w:hAnsi="Arial"/>
          <w:b/>
          <w:bCs/>
          <w:noProof w:val="0"/>
          <w:rtl/>
        </w:rPr>
        <w:t>, הנוגעות לנסיבות צירוף התובעים לקבוצת הרכישה</w:t>
      </w:r>
      <w:r w:rsidRPr="00C66D56">
        <w:rPr>
          <w:rFonts w:ascii="Arial" w:hAnsi="Arial" w:hint="cs"/>
          <w:b/>
          <w:bCs/>
          <w:noProof w:val="0"/>
          <w:rtl/>
        </w:rPr>
        <w:t xml:space="preserve"> </w:t>
      </w:r>
      <w:r w:rsidR="005241FA" w:rsidRPr="00C66D56">
        <w:rPr>
          <w:rFonts w:ascii="Arial" w:hAnsi="Arial"/>
          <w:b/>
          <w:bCs/>
          <w:noProof w:val="0"/>
          <w:rtl/>
        </w:rPr>
        <w:t xml:space="preserve">ופרישתם הימנה </w:t>
      </w:r>
      <w:r w:rsidRPr="00C66D56">
        <w:rPr>
          <w:rFonts w:ascii="Arial" w:hAnsi="Arial" w:hint="cs"/>
          <w:b/>
          <w:bCs/>
          <w:noProof w:val="0"/>
          <w:rtl/>
        </w:rPr>
        <w:t>[</w:t>
      </w:r>
      <w:r w:rsidR="005241FA" w:rsidRPr="00C66D56">
        <w:rPr>
          <w:rFonts w:ascii="Arial" w:hAnsi="Arial"/>
          <w:b/>
          <w:bCs/>
          <w:noProof w:val="0"/>
          <w:rtl/>
        </w:rPr>
        <w:t>במסגרת ת</w:t>
      </w:r>
      <w:r w:rsidRPr="00C66D56">
        <w:rPr>
          <w:rFonts w:ascii="Arial" w:hAnsi="Arial" w:hint="cs"/>
          <w:b/>
          <w:bCs/>
          <w:noProof w:val="0"/>
          <w:rtl/>
        </w:rPr>
        <w:t>"</w:t>
      </w:r>
      <w:r w:rsidR="005241FA" w:rsidRPr="00C66D56">
        <w:rPr>
          <w:rFonts w:ascii="Arial" w:hAnsi="Arial"/>
          <w:b/>
          <w:bCs/>
          <w:noProof w:val="0"/>
          <w:rtl/>
        </w:rPr>
        <w:t>א</w:t>
      </w:r>
      <w:r w:rsidRPr="00C66D56">
        <w:rPr>
          <w:rFonts w:ascii="Arial" w:hAnsi="Arial" w:hint="cs"/>
          <w:b/>
          <w:bCs/>
          <w:noProof w:val="0"/>
          <w:rtl/>
        </w:rPr>
        <w:t xml:space="preserve"> 47051-07-19, ת"א </w:t>
      </w:r>
      <w:r w:rsidR="005241FA" w:rsidRPr="00C66D56">
        <w:rPr>
          <w:rFonts w:ascii="Arial" w:hAnsi="Arial"/>
          <w:b/>
          <w:bCs/>
          <w:noProof w:val="0"/>
          <w:rtl/>
        </w:rPr>
        <w:t>64941-09-16</w:t>
      </w:r>
      <w:r w:rsidRPr="00C66D56">
        <w:rPr>
          <w:rFonts w:ascii="Arial" w:hAnsi="Arial" w:hint="cs"/>
          <w:b/>
          <w:bCs/>
          <w:noProof w:val="0"/>
          <w:rtl/>
        </w:rPr>
        <w:t>,</w:t>
      </w:r>
      <w:r w:rsidR="005241FA" w:rsidRPr="00C66D56">
        <w:rPr>
          <w:rFonts w:ascii="Arial" w:hAnsi="Arial"/>
          <w:b/>
          <w:bCs/>
          <w:noProof w:val="0"/>
          <w:rtl/>
        </w:rPr>
        <w:t xml:space="preserve"> ת''א</w:t>
      </w:r>
      <w:r w:rsidRPr="00C66D56">
        <w:rPr>
          <w:rFonts w:ascii="Arial" w:hAnsi="Arial" w:hint="cs"/>
          <w:b/>
          <w:bCs/>
          <w:noProof w:val="0"/>
          <w:rtl/>
        </w:rPr>
        <w:t xml:space="preserve"> 8996-10-16, ת"א 64085-09-17, ת"א</w:t>
      </w:r>
      <w:r w:rsidR="005909DF">
        <w:rPr>
          <w:rFonts w:ascii="Arial" w:hAnsi="Arial" w:hint="cs"/>
          <w:b/>
          <w:bCs/>
          <w:noProof w:val="0"/>
          <w:rtl/>
        </w:rPr>
        <w:t xml:space="preserve"> </w:t>
      </w:r>
      <w:r w:rsidR="005241FA" w:rsidRPr="00C66D56">
        <w:rPr>
          <w:rFonts w:ascii="Arial" w:hAnsi="Arial"/>
          <w:b/>
          <w:bCs/>
          <w:noProof w:val="0"/>
          <w:rtl/>
        </w:rPr>
        <w:t>17367-09-17</w:t>
      </w:r>
      <w:r w:rsidRPr="00C66D56">
        <w:rPr>
          <w:rFonts w:ascii="Arial" w:hAnsi="Arial" w:hint="cs"/>
          <w:b/>
          <w:bCs/>
          <w:noProof w:val="0"/>
          <w:rtl/>
        </w:rPr>
        <w:t>,</w:t>
      </w:r>
      <w:r w:rsidR="005241FA" w:rsidRPr="00C66D56">
        <w:rPr>
          <w:rFonts w:ascii="Arial" w:hAnsi="Arial"/>
          <w:b/>
          <w:bCs/>
          <w:noProof w:val="0"/>
          <w:rtl/>
        </w:rPr>
        <w:t xml:space="preserve"> ת</w:t>
      </w:r>
      <w:r w:rsidRPr="00C66D56">
        <w:rPr>
          <w:rFonts w:ascii="Arial" w:hAnsi="Arial" w:hint="cs"/>
          <w:b/>
          <w:bCs/>
          <w:noProof w:val="0"/>
          <w:rtl/>
        </w:rPr>
        <w:t>"</w:t>
      </w:r>
      <w:r w:rsidR="005241FA" w:rsidRPr="00C66D56">
        <w:rPr>
          <w:rFonts w:ascii="Arial" w:hAnsi="Arial"/>
          <w:b/>
          <w:bCs/>
          <w:noProof w:val="0"/>
          <w:rtl/>
        </w:rPr>
        <w:t>א 44720-12-</w:t>
      </w:r>
      <w:r w:rsidR="005909DF">
        <w:rPr>
          <w:rFonts w:ascii="Arial" w:hAnsi="Arial" w:hint="cs"/>
          <w:b/>
          <w:bCs/>
          <w:noProof w:val="0"/>
          <w:rtl/>
        </w:rPr>
        <w:t>1</w:t>
      </w:r>
      <w:r w:rsidR="005909DF" w:rsidRPr="00C66D56">
        <w:rPr>
          <w:rFonts w:ascii="Arial" w:hAnsi="Arial"/>
          <w:b/>
          <w:bCs/>
          <w:noProof w:val="0"/>
          <w:rtl/>
        </w:rPr>
        <w:t>7</w:t>
      </w:r>
      <w:r w:rsidRPr="00C66D56">
        <w:rPr>
          <w:rFonts w:ascii="Arial" w:hAnsi="Arial" w:hint="cs"/>
          <w:b/>
          <w:bCs/>
          <w:noProof w:val="0"/>
          <w:rtl/>
        </w:rPr>
        <w:t>]</w:t>
      </w:r>
      <w:r w:rsidR="005241FA" w:rsidRPr="00C66D56">
        <w:rPr>
          <w:rFonts w:ascii="Arial" w:hAnsi="Arial"/>
          <w:b/>
          <w:bCs/>
          <w:noProof w:val="0"/>
          <w:rtl/>
        </w:rPr>
        <w:t xml:space="preserve"> בהקשר זה יבקשו התובעים להבהיר </w:t>
      </w:r>
      <w:r w:rsidR="005241FA" w:rsidRPr="00E06C7C">
        <w:rPr>
          <w:rFonts w:ascii="Arial" w:hAnsi="Arial"/>
          <w:b/>
          <w:bCs/>
          <w:noProof w:val="0"/>
          <w:rtl/>
        </w:rPr>
        <w:t>ולהודיע כדלקמן:</w:t>
      </w:r>
      <w:r w:rsidRPr="00E06C7C">
        <w:rPr>
          <w:rFonts w:ascii="Arial" w:hAnsi="Arial" w:hint="cs"/>
          <w:b/>
          <w:bCs/>
          <w:noProof w:val="0"/>
          <w:rtl/>
        </w:rPr>
        <w:t>"</w:t>
      </w:r>
      <w:r w:rsidR="00E06C7C">
        <w:rPr>
          <w:rFonts w:ascii="Arial" w:hAnsi="Arial" w:hint="cs"/>
          <w:b/>
          <w:bCs/>
          <w:noProof w:val="0"/>
          <w:rtl/>
        </w:rPr>
        <w:t xml:space="preserve"> </w:t>
      </w:r>
      <w:r w:rsidR="00E06C7C" w:rsidRPr="00E06C7C">
        <w:rPr>
          <w:rFonts w:ascii="Arial" w:hAnsi="Arial" w:hint="cs"/>
          <w:noProof w:val="0"/>
          <w:rtl/>
        </w:rPr>
        <w:t>(הדגשה שלי – ג.ה.).</w:t>
      </w:r>
      <w:r w:rsidR="00E06C7C">
        <w:rPr>
          <w:rFonts w:ascii="Arial" w:hAnsi="Arial" w:hint="cs"/>
          <w:b/>
          <w:bCs/>
          <w:noProof w:val="0"/>
          <w:rtl/>
        </w:rPr>
        <w:t xml:space="preserve"> </w:t>
      </w:r>
    </w:p>
    <w:p w:rsidR="00C66D56" w:rsidRDefault="00C66D56" w:rsidP="00C66D56">
      <w:pPr>
        <w:spacing w:after="160" w:line="360" w:lineRule="auto"/>
        <w:ind w:left="510"/>
        <w:jc w:val="both"/>
        <w:rPr>
          <w:rFonts w:ascii="Arial" w:hAnsi="Arial"/>
          <w:noProof w:val="0"/>
          <w:rtl/>
        </w:rPr>
      </w:pPr>
      <w:r>
        <w:rPr>
          <w:rFonts w:ascii="Arial" w:hAnsi="Arial" w:hint="cs"/>
          <w:noProof w:val="0"/>
          <w:rtl/>
        </w:rPr>
        <w:t xml:space="preserve">ודוק, התובעים עצמם טוענים כי מדובר בשאלות </w:t>
      </w:r>
      <w:r w:rsidRPr="00C66D56">
        <w:rPr>
          <w:rFonts w:ascii="Arial" w:hAnsi="Arial" w:hint="cs"/>
          <w:b/>
          <w:bCs/>
          <w:noProof w:val="0"/>
          <w:rtl/>
        </w:rPr>
        <w:t>זהות</w:t>
      </w:r>
      <w:r>
        <w:rPr>
          <w:rFonts w:ascii="Arial" w:hAnsi="Arial" w:hint="cs"/>
          <w:noProof w:val="0"/>
          <w:rtl/>
        </w:rPr>
        <w:t xml:space="preserve"> </w:t>
      </w:r>
      <w:r w:rsidR="00B72783">
        <w:rPr>
          <w:rFonts w:ascii="Arial" w:hAnsi="Arial" w:hint="cs"/>
          <w:noProof w:val="0"/>
          <w:rtl/>
        </w:rPr>
        <w:t xml:space="preserve">הן </w:t>
      </w:r>
      <w:r>
        <w:rPr>
          <w:rFonts w:ascii="Arial" w:hAnsi="Arial" w:hint="cs"/>
          <w:noProof w:val="0"/>
          <w:rtl/>
        </w:rPr>
        <w:t>של עובדה ו</w:t>
      </w:r>
      <w:r w:rsidR="00B72783">
        <w:rPr>
          <w:rFonts w:ascii="Arial" w:hAnsi="Arial" w:hint="cs"/>
          <w:noProof w:val="0"/>
          <w:rtl/>
        </w:rPr>
        <w:t xml:space="preserve">הן </w:t>
      </w:r>
      <w:r>
        <w:rPr>
          <w:rFonts w:ascii="Arial" w:hAnsi="Arial" w:hint="cs"/>
          <w:noProof w:val="0"/>
          <w:rtl/>
        </w:rPr>
        <w:t>של משפט.</w:t>
      </w:r>
    </w:p>
    <w:p w:rsidR="00C66D56" w:rsidRDefault="00C66D56" w:rsidP="00E06C7C">
      <w:pPr>
        <w:numPr>
          <w:ilvl w:val="0"/>
          <w:numId w:val="1"/>
        </w:numPr>
        <w:spacing w:after="160" w:line="360" w:lineRule="auto"/>
        <w:ind w:left="510" w:hanging="567"/>
        <w:jc w:val="both"/>
        <w:rPr>
          <w:rFonts w:ascii="Arial" w:hAnsi="Arial"/>
          <w:noProof w:val="0"/>
        </w:rPr>
      </w:pPr>
      <w:r>
        <w:rPr>
          <w:rFonts w:ascii="Arial" w:hAnsi="Arial" w:hint="cs"/>
          <w:noProof w:val="0"/>
          <w:rtl/>
        </w:rPr>
        <w:t>לאור האמור לעיל, אני קובע כי העילות בתביעות</w:t>
      </w:r>
      <w:r w:rsidR="003637BC">
        <w:rPr>
          <w:rFonts w:ascii="Arial" w:hAnsi="Arial" w:hint="cs"/>
          <w:noProof w:val="0"/>
          <w:rtl/>
        </w:rPr>
        <w:t xml:space="preserve"> </w:t>
      </w:r>
      <w:r w:rsidR="00E06C7C">
        <w:rPr>
          <w:rFonts w:ascii="Arial" w:hAnsi="Arial" w:hint="cs"/>
          <w:noProof w:val="0"/>
          <w:rtl/>
        </w:rPr>
        <w:t>שלפנ</w:t>
      </w:r>
      <w:r w:rsidR="0089255D">
        <w:rPr>
          <w:rFonts w:ascii="Arial" w:hAnsi="Arial" w:hint="cs"/>
          <w:noProof w:val="0"/>
          <w:rtl/>
        </w:rPr>
        <w:t>י</w:t>
      </w:r>
      <w:r w:rsidR="00E06C7C">
        <w:rPr>
          <w:rFonts w:ascii="Arial" w:hAnsi="Arial" w:hint="cs"/>
          <w:noProof w:val="0"/>
          <w:rtl/>
        </w:rPr>
        <w:t xml:space="preserve">י </w:t>
      </w:r>
      <w:r w:rsidR="003637BC">
        <w:rPr>
          <w:rFonts w:ascii="Arial" w:hAnsi="Arial" w:hint="cs"/>
          <w:noProof w:val="0"/>
          <w:rtl/>
        </w:rPr>
        <w:t>הן אותן העילות שנטענו על ידי התובעים ב</w:t>
      </w:r>
      <w:r w:rsidR="00E06C7C">
        <w:rPr>
          <w:rFonts w:ascii="Arial" w:hAnsi="Arial" w:hint="cs"/>
          <w:noProof w:val="0"/>
          <w:rtl/>
        </w:rPr>
        <w:t>מסגרת התביעה שכנגד ב</w:t>
      </w:r>
      <w:r w:rsidR="003637BC">
        <w:rPr>
          <w:rFonts w:ascii="Arial" w:hAnsi="Arial" w:hint="cs"/>
          <w:noProof w:val="0"/>
          <w:rtl/>
        </w:rPr>
        <w:t>הליך הבוררות.</w:t>
      </w:r>
    </w:p>
    <w:p w:rsidR="00333891" w:rsidRPr="003637BC" w:rsidRDefault="00333891" w:rsidP="00333891">
      <w:pPr>
        <w:spacing w:after="160" w:line="360" w:lineRule="auto"/>
        <w:jc w:val="both"/>
        <w:rPr>
          <w:rFonts w:ascii="Arial" w:hAnsi="Arial"/>
          <w:b/>
          <w:bCs/>
          <w:noProof w:val="0"/>
          <w:u w:val="single"/>
        </w:rPr>
      </w:pPr>
      <w:r w:rsidRPr="003637BC">
        <w:rPr>
          <w:rFonts w:ascii="Arial" w:hAnsi="Arial" w:hint="cs"/>
          <w:b/>
          <w:bCs/>
          <w:noProof w:val="0"/>
          <w:u w:val="single"/>
          <w:rtl/>
        </w:rPr>
        <w:t>האם העילות נדונו והוכרעו לגופן?</w:t>
      </w:r>
    </w:p>
    <w:p w:rsidR="00A56514" w:rsidRDefault="00A56514" w:rsidP="000918FE">
      <w:pPr>
        <w:numPr>
          <w:ilvl w:val="0"/>
          <w:numId w:val="1"/>
        </w:numPr>
        <w:spacing w:after="160" w:line="360" w:lineRule="auto"/>
        <w:ind w:left="510" w:hanging="567"/>
        <w:jc w:val="both"/>
        <w:rPr>
          <w:rFonts w:ascii="Arial" w:hAnsi="Arial"/>
          <w:noProof w:val="0"/>
        </w:rPr>
      </w:pPr>
      <w:r w:rsidRPr="00A56514">
        <w:rPr>
          <w:rFonts w:ascii="Arial" w:hAnsi="Arial" w:hint="cs"/>
          <w:noProof w:val="0"/>
          <w:rtl/>
        </w:rPr>
        <w:lastRenderedPageBreak/>
        <w:t>מכאן</w:t>
      </w:r>
      <w:r w:rsidR="00547FAB">
        <w:rPr>
          <w:rFonts w:ascii="Arial" w:hAnsi="Arial" w:hint="cs"/>
          <w:noProof w:val="0"/>
          <w:rtl/>
        </w:rPr>
        <w:t>,</w:t>
      </w:r>
      <w:r w:rsidRPr="00A56514">
        <w:rPr>
          <w:rFonts w:ascii="Arial" w:hAnsi="Arial" w:hint="cs"/>
          <w:noProof w:val="0"/>
          <w:rtl/>
        </w:rPr>
        <w:t xml:space="preserve"> יש לבחון האם העילות שהועלו במסגרת הליך הבוררות</w:t>
      </w:r>
      <w:r w:rsidR="000918FE">
        <w:rPr>
          <w:rFonts w:ascii="Arial" w:hAnsi="Arial" w:hint="cs"/>
          <w:noProof w:val="0"/>
          <w:rtl/>
        </w:rPr>
        <w:t>, ואשר כאמור הן אותן העילות הנטענות על ידי התובעים בתביעות שלפניי,</w:t>
      </w:r>
      <w:r w:rsidRPr="00A56514">
        <w:rPr>
          <w:rFonts w:ascii="Arial" w:hAnsi="Arial" w:hint="cs"/>
          <w:noProof w:val="0"/>
          <w:rtl/>
        </w:rPr>
        <w:t xml:space="preserve"> נדונו והוכרעו לגופן</w:t>
      </w:r>
      <w:r w:rsidR="000918FE">
        <w:rPr>
          <w:rFonts w:ascii="Arial" w:hAnsi="Arial" w:hint="cs"/>
          <w:noProof w:val="0"/>
          <w:rtl/>
        </w:rPr>
        <w:t xml:space="preserve"> בהליך הבוררות</w:t>
      </w:r>
      <w:r w:rsidRPr="00A56514">
        <w:rPr>
          <w:rFonts w:ascii="Arial" w:hAnsi="Arial" w:hint="cs"/>
          <w:noProof w:val="0"/>
          <w:rtl/>
        </w:rPr>
        <w:t xml:space="preserve">. </w:t>
      </w:r>
    </w:p>
    <w:p w:rsidR="000918FE" w:rsidRDefault="000918FE" w:rsidP="000918FE">
      <w:pPr>
        <w:spacing w:after="160" w:line="360" w:lineRule="auto"/>
        <w:ind w:left="510"/>
        <w:jc w:val="both"/>
        <w:rPr>
          <w:rFonts w:ascii="Arial" w:hAnsi="Arial"/>
          <w:noProof w:val="0"/>
        </w:rPr>
      </w:pPr>
      <w:r>
        <w:rPr>
          <w:rFonts w:ascii="Arial" w:hAnsi="Arial" w:hint="cs"/>
          <w:noProof w:val="0"/>
          <w:rtl/>
        </w:rPr>
        <w:t>לטעמי, התשובה לכך ברורה, עילות אלו נדונו והוכרעו כנגד התובעים.</w:t>
      </w:r>
    </w:p>
    <w:p w:rsidR="00A64C84" w:rsidRDefault="00A64C84" w:rsidP="00293E60">
      <w:pPr>
        <w:numPr>
          <w:ilvl w:val="0"/>
          <w:numId w:val="1"/>
        </w:numPr>
        <w:spacing w:after="160" w:line="360" w:lineRule="auto"/>
        <w:ind w:left="510" w:hanging="567"/>
        <w:jc w:val="both"/>
        <w:rPr>
          <w:rFonts w:ascii="Arial" w:hAnsi="Arial"/>
          <w:noProof w:val="0"/>
        </w:rPr>
      </w:pPr>
      <w:r>
        <w:rPr>
          <w:rFonts w:ascii="Arial" w:hAnsi="Arial" w:hint="cs"/>
          <w:noProof w:val="0"/>
          <w:rtl/>
        </w:rPr>
        <w:t>ראשית, כב' הבורר בפסק הבוררות, מסביר כי עליו להכריע בטענות של ה</w:t>
      </w:r>
      <w:r w:rsidR="00E60E73">
        <w:rPr>
          <w:rFonts w:ascii="Arial" w:hAnsi="Arial" w:hint="cs"/>
          <w:noProof w:val="0"/>
          <w:rtl/>
        </w:rPr>
        <w:t>תובעים כנגד "המארגן" כלומר בטענות התובעים כנגד הנתבעים כאן, וזאת בשתי סוגיות מרכזיות, אשר הינן למעשה, הסוגיות הנדרשות להכרעה בהליך שלפניי:</w:t>
      </w:r>
    </w:p>
    <w:p w:rsidR="00E60E73" w:rsidRDefault="00E60E73" w:rsidP="00E60E73">
      <w:pPr>
        <w:spacing w:after="160" w:line="360" w:lineRule="auto"/>
        <w:ind w:left="1077" w:right="426"/>
        <w:jc w:val="both"/>
        <w:rPr>
          <w:rFonts w:ascii="Arial" w:hAnsi="Arial"/>
          <w:b/>
          <w:bCs/>
          <w:noProof w:val="0"/>
          <w:rtl/>
        </w:rPr>
      </w:pPr>
      <w:r w:rsidRPr="00E60E73">
        <w:rPr>
          <w:rFonts w:ascii="Arial" w:hAnsi="Arial" w:hint="cs"/>
          <w:b/>
          <w:bCs/>
          <w:noProof w:val="0"/>
          <w:rtl/>
        </w:rPr>
        <w:t>"</w:t>
      </w:r>
      <w:r w:rsidRPr="00E60E73">
        <w:rPr>
          <w:rFonts w:ascii="Arial" w:hAnsi="Arial"/>
          <w:b/>
          <w:bCs/>
          <w:noProof w:val="0"/>
          <w:rtl/>
        </w:rPr>
        <w:t>שתי המחלוקת העיקרית בין</w:t>
      </w:r>
      <w:r w:rsidRPr="00E60E73">
        <w:rPr>
          <w:rFonts w:ascii="Arial" w:hAnsi="Arial" w:hint="cs"/>
          <w:b/>
          <w:bCs/>
          <w:noProof w:val="0"/>
          <w:rtl/>
        </w:rPr>
        <w:t xml:space="preserve"> </w:t>
      </w:r>
      <w:r w:rsidRPr="00E60E73">
        <w:rPr>
          <w:rFonts w:ascii="Arial" w:hAnsi="Arial"/>
          <w:b/>
          <w:bCs/>
          <w:noProof w:val="0"/>
          <w:rtl/>
        </w:rPr>
        <w:t>הצדדים בעניין יחסי חברי הקבוצה עם המארגן הן אלה: האם הוטעו הנתבעים על ידי המארגן ובכלל זה</w:t>
      </w:r>
      <w:r w:rsidRPr="00E60E73">
        <w:rPr>
          <w:rFonts w:ascii="Arial" w:hAnsi="Arial" w:hint="cs"/>
          <w:b/>
          <w:bCs/>
          <w:noProof w:val="0"/>
          <w:rtl/>
        </w:rPr>
        <w:t xml:space="preserve"> </w:t>
      </w:r>
      <w:r w:rsidRPr="00E60E73">
        <w:rPr>
          <w:rFonts w:ascii="Arial" w:hAnsi="Arial"/>
          <w:b/>
          <w:bCs/>
          <w:noProof w:val="0"/>
          <w:rtl/>
        </w:rPr>
        <w:t>האם פעל המארגן בניגוד למצגים שהציג לנתבעים ובניגוד למסמכים שחתמו עליהם המצטרפים לקבוצה</w:t>
      </w:r>
      <w:r w:rsidRPr="00E60E73">
        <w:rPr>
          <w:rFonts w:ascii="Arial" w:hAnsi="Arial" w:hint="cs"/>
          <w:b/>
          <w:bCs/>
          <w:noProof w:val="0"/>
          <w:rtl/>
        </w:rPr>
        <w:t xml:space="preserve"> </w:t>
      </w:r>
      <w:r w:rsidRPr="00E60E73">
        <w:rPr>
          <w:rFonts w:ascii="Arial" w:hAnsi="Arial"/>
          <w:b/>
          <w:bCs/>
          <w:noProof w:val="0"/>
          <w:rtl/>
        </w:rPr>
        <w:t>קודם להגשת ההצעה במכרז</w:t>
      </w:r>
      <w:r>
        <w:rPr>
          <w:rFonts w:ascii="Arial" w:hAnsi="Arial" w:hint="cs"/>
          <w:b/>
          <w:bCs/>
          <w:noProof w:val="0"/>
          <w:rtl/>
        </w:rPr>
        <w:t>;</w:t>
      </w:r>
      <w:r w:rsidRPr="00E60E73">
        <w:rPr>
          <w:rFonts w:ascii="Arial" w:hAnsi="Arial"/>
          <w:b/>
          <w:bCs/>
          <w:noProof w:val="0"/>
          <w:rtl/>
        </w:rPr>
        <w:t xml:space="preserve"> ובמקרה שהתשובה לכך חיובית, האם יש בכך כדי להקים לנתבעים עילה</w:t>
      </w:r>
      <w:r w:rsidRPr="00E60E73">
        <w:rPr>
          <w:rFonts w:ascii="Arial" w:hAnsi="Arial" w:hint="cs"/>
          <w:b/>
          <w:bCs/>
          <w:noProof w:val="0"/>
          <w:rtl/>
        </w:rPr>
        <w:t xml:space="preserve"> </w:t>
      </w:r>
      <w:r w:rsidRPr="00E60E73">
        <w:rPr>
          <w:rFonts w:ascii="Arial" w:hAnsi="Arial"/>
          <w:b/>
          <w:bCs/>
          <w:noProof w:val="0"/>
          <w:rtl/>
        </w:rPr>
        <w:t>לביטול הסכם השיתוף כלפי יתר חברי הקבוצה.</w:t>
      </w:r>
      <w:r w:rsidRPr="00E60E73">
        <w:rPr>
          <w:rFonts w:ascii="Arial" w:hAnsi="Arial" w:hint="cs"/>
          <w:b/>
          <w:bCs/>
          <w:noProof w:val="0"/>
          <w:rtl/>
        </w:rPr>
        <w:t>"</w:t>
      </w:r>
    </w:p>
    <w:p w:rsidR="00074B11" w:rsidRDefault="00074B11" w:rsidP="00957354">
      <w:pPr>
        <w:spacing w:after="160" w:line="360" w:lineRule="auto"/>
        <w:ind w:left="510"/>
        <w:jc w:val="both"/>
        <w:rPr>
          <w:rFonts w:ascii="Arial" w:hAnsi="Arial"/>
          <w:noProof w:val="0"/>
        </w:rPr>
      </w:pPr>
      <w:r>
        <w:rPr>
          <w:rFonts w:ascii="Arial" w:hAnsi="Arial" w:hint="cs"/>
          <w:noProof w:val="0"/>
          <w:rtl/>
        </w:rPr>
        <w:t>יתרה מזאת, כב' הבורר</w:t>
      </w:r>
      <w:r w:rsidR="00957354">
        <w:rPr>
          <w:rFonts w:ascii="Arial" w:hAnsi="Arial" w:hint="cs"/>
          <w:noProof w:val="0"/>
          <w:rtl/>
        </w:rPr>
        <w:t>,</w:t>
      </w:r>
      <w:r>
        <w:rPr>
          <w:rFonts w:ascii="Arial" w:hAnsi="Arial" w:hint="cs"/>
          <w:noProof w:val="0"/>
          <w:rtl/>
        </w:rPr>
        <w:t xml:space="preserve"> בפתח פרק הדיון וההכרעה בפסק הבורר העמיד כשאלה </w:t>
      </w:r>
      <w:r w:rsidRPr="00293E60">
        <w:rPr>
          <w:rFonts w:ascii="Arial" w:hAnsi="Arial" w:hint="cs"/>
          <w:b/>
          <w:bCs/>
          <w:noProof w:val="0"/>
          <w:rtl/>
        </w:rPr>
        <w:t>ראשונה</w:t>
      </w:r>
      <w:r>
        <w:rPr>
          <w:rFonts w:ascii="Arial" w:hAnsi="Arial" w:hint="cs"/>
          <w:noProof w:val="0"/>
          <w:rtl/>
        </w:rPr>
        <w:t xml:space="preserve"> להכרעה את השאלה הבאה:</w:t>
      </w:r>
    </w:p>
    <w:p w:rsidR="00074B11" w:rsidRDefault="00074B11" w:rsidP="00074B11">
      <w:pPr>
        <w:pStyle w:val="ad"/>
        <w:spacing w:after="160" w:line="360" w:lineRule="auto"/>
        <w:ind w:left="1134" w:right="567"/>
        <w:jc w:val="both"/>
        <w:rPr>
          <w:rFonts w:ascii="Arial" w:hAnsi="Arial"/>
          <w:b/>
          <w:bCs/>
          <w:noProof w:val="0"/>
          <w:rtl/>
        </w:rPr>
      </w:pPr>
      <w:r w:rsidRPr="00AF773C">
        <w:rPr>
          <w:rFonts w:ascii="Arial" w:hAnsi="Arial" w:hint="cs"/>
          <w:b/>
          <w:bCs/>
          <w:noProof w:val="0"/>
          <w:rtl/>
        </w:rPr>
        <w:t>"</w:t>
      </w:r>
      <w:r w:rsidRPr="00AF773C">
        <w:rPr>
          <w:rFonts w:ascii="Arial" w:hAnsi="Arial"/>
          <w:b/>
          <w:bCs/>
          <w:noProof w:val="0"/>
          <w:rtl/>
        </w:rPr>
        <w:t>השאלה הראשונה העומדת אם כן לבירור במסגרת הדיון אם עומדת לנתבעים כלפי הקבוצ</w:t>
      </w:r>
      <w:r w:rsidRPr="00AF773C">
        <w:rPr>
          <w:rFonts w:ascii="Arial" w:hAnsi="Arial" w:hint="cs"/>
          <w:b/>
          <w:bCs/>
          <w:noProof w:val="0"/>
          <w:rtl/>
        </w:rPr>
        <w:t xml:space="preserve">ה </w:t>
      </w:r>
      <w:r w:rsidRPr="00AF773C">
        <w:rPr>
          <w:rFonts w:ascii="Arial" w:hAnsi="Arial"/>
          <w:b/>
          <w:bCs/>
          <w:noProof w:val="0"/>
          <w:rtl/>
        </w:rPr>
        <w:t>עילה</w:t>
      </w:r>
      <w:r w:rsidRPr="00AF773C">
        <w:rPr>
          <w:rFonts w:ascii="Arial" w:hAnsi="Arial" w:hint="cs"/>
          <w:b/>
          <w:bCs/>
          <w:noProof w:val="0"/>
          <w:rtl/>
        </w:rPr>
        <w:t xml:space="preserve"> </w:t>
      </w:r>
      <w:r w:rsidRPr="00AF773C">
        <w:rPr>
          <w:rFonts w:ascii="Arial" w:hAnsi="Arial"/>
          <w:b/>
          <w:bCs/>
          <w:noProof w:val="0"/>
          <w:rtl/>
        </w:rPr>
        <w:t xml:space="preserve">לביטול הסכם השיתוף, היא, האם אמנם הוכיחו הנתבעים את טענותיהם כלפי </w:t>
      </w:r>
      <w:r w:rsidRPr="00957354">
        <w:rPr>
          <w:rFonts w:ascii="Arial" w:hAnsi="Arial"/>
          <w:b/>
          <w:bCs/>
          <w:noProof w:val="0"/>
          <w:u w:val="single"/>
          <w:rtl/>
        </w:rPr>
        <w:t>המארגן</w:t>
      </w:r>
      <w:r w:rsidRPr="00AF773C">
        <w:rPr>
          <w:rFonts w:ascii="Arial" w:hAnsi="Arial" w:hint="cs"/>
          <w:b/>
          <w:bCs/>
          <w:noProof w:val="0"/>
          <w:rtl/>
        </w:rPr>
        <w:t xml:space="preserve"> </w:t>
      </w:r>
      <w:r w:rsidRPr="00AF773C">
        <w:rPr>
          <w:rFonts w:ascii="Arial" w:hAnsi="Arial"/>
          <w:b/>
          <w:bCs/>
          <w:noProof w:val="0"/>
          <w:rtl/>
        </w:rPr>
        <w:t>במידה הדרושה</w:t>
      </w:r>
      <w:r w:rsidRPr="00AF773C">
        <w:rPr>
          <w:rFonts w:ascii="Arial" w:hAnsi="Arial" w:hint="cs"/>
          <w:b/>
          <w:bCs/>
          <w:noProof w:val="0"/>
          <w:rtl/>
        </w:rPr>
        <w:t xml:space="preserve"> </w:t>
      </w:r>
      <w:r w:rsidRPr="00AF773C">
        <w:rPr>
          <w:rFonts w:ascii="Arial" w:hAnsi="Arial"/>
          <w:b/>
          <w:bCs/>
          <w:noProof w:val="0"/>
          <w:rtl/>
        </w:rPr>
        <w:t>בהליך האזרחי</w:t>
      </w:r>
      <w:r w:rsidRPr="00AF773C">
        <w:rPr>
          <w:rFonts w:ascii="Arial" w:hAnsi="Arial" w:hint="cs"/>
          <w:b/>
          <w:bCs/>
          <w:noProof w:val="0"/>
          <w:rtl/>
        </w:rPr>
        <w:t>"</w:t>
      </w:r>
    </w:p>
    <w:p w:rsidR="00074B11" w:rsidRPr="00957354" w:rsidRDefault="00957354" w:rsidP="00957354">
      <w:pPr>
        <w:spacing w:after="160" w:line="360" w:lineRule="auto"/>
        <w:ind w:left="510"/>
        <w:jc w:val="both"/>
        <w:rPr>
          <w:rFonts w:ascii="Arial" w:hAnsi="Arial"/>
          <w:noProof w:val="0"/>
        </w:rPr>
      </w:pPr>
      <w:r>
        <w:rPr>
          <w:rFonts w:ascii="Arial" w:hAnsi="Arial" w:hint="cs"/>
          <w:noProof w:val="0"/>
          <w:rtl/>
        </w:rPr>
        <w:t xml:space="preserve">כלומר, כב' הבורר דן באופן מפורש בטענות התובעים כנגד </w:t>
      </w:r>
      <w:r w:rsidRPr="00957354">
        <w:rPr>
          <w:rFonts w:ascii="Arial" w:hAnsi="Arial" w:hint="cs"/>
          <w:b/>
          <w:bCs/>
          <w:noProof w:val="0"/>
          <w:rtl/>
        </w:rPr>
        <w:t>המארגן</w:t>
      </w:r>
      <w:r>
        <w:rPr>
          <w:rFonts w:ascii="Arial" w:hAnsi="Arial" w:hint="cs"/>
          <w:noProof w:val="0"/>
          <w:rtl/>
        </w:rPr>
        <w:t>, כלומר כנגד הנתבעים כאן.</w:t>
      </w:r>
    </w:p>
    <w:p w:rsidR="00E60E73" w:rsidRDefault="00A6329B" w:rsidP="000B16E8">
      <w:pPr>
        <w:numPr>
          <w:ilvl w:val="0"/>
          <w:numId w:val="1"/>
        </w:numPr>
        <w:spacing w:after="160" w:line="360" w:lineRule="auto"/>
        <w:ind w:left="510" w:hanging="567"/>
        <w:jc w:val="both"/>
        <w:rPr>
          <w:rFonts w:ascii="Arial" w:hAnsi="Arial"/>
          <w:noProof w:val="0"/>
          <w:rtl/>
        </w:rPr>
      </w:pPr>
      <w:r>
        <w:rPr>
          <w:rFonts w:ascii="Arial" w:hAnsi="Arial" w:hint="cs"/>
          <w:noProof w:val="0"/>
          <w:rtl/>
        </w:rPr>
        <w:t xml:space="preserve">כב' הבורר דן בטענות </w:t>
      </w:r>
      <w:r w:rsidR="00957354">
        <w:rPr>
          <w:rFonts w:ascii="Arial" w:hAnsi="Arial" w:hint="cs"/>
          <w:noProof w:val="0"/>
          <w:rtl/>
        </w:rPr>
        <w:t>האמורות</w:t>
      </w:r>
      <w:r>
        <w:rPr>
          <w:rFonts w:ascii="Arial" w:hAnsi="Arial" w:hint="cs"/>
          <w:noProof w:val="0"/>
          <w:rtl/>
        </w:rPr>
        <w:t>, ו</w:t>
      </w:r>
      <w:r w:rsidR="00293E60">
        <w:rPr>
          <w:rFonts w:ascii="Arial" w:hAnsi="Arial" w:hint="cs"/>
          <w:noProof w:val="0"/>
          <w:rtl/>
        </w:rPr>
        <w:t>מכריע</w:t>
      </w:r>
      <w:r>
        <w:rPr>
          <w:rFonts w:ascii="Arial" w:hAnsi="Arial" w:hint="cs"/>
          <w:noProof w:val="0"/>
          <w:rtl/>
        </w:rPr>
        <w:t xml:space="preserve"> ברור</w:t>
      </w:r>
      <w:r w:rsidR="00293E60">
        <w:rPr>
          <w:rFonts w:ascii="Arial" w:hAnsi="Arial" w:hint="cs"/>
          <w:noProof w:val="0"/>
          <w:rtl/>
        </w:rPr>
        <w:t>ות,</w:t>
      </w:r>
      <w:r>
        <w:rPr>
          <w:rFonts w:ascii="Arial" w:hAnsi="Arial" w:hint="cs"/>
          <w:noProof w:val="0"/>
          <w:rtl/>
        </w:rPr>
        <w:t xml:space="preserve"> </w:t>
      </w:r>
      <w:r w:rsidR="00957354">
        <w:rPr>
          <w:rFonts w:ascii="Arial" w:hAnsi="Arial" w:hint="cs"/>
          <w:noProof w:val="0"/>
          <w:rtl/>
        </w:rPr>
        <w:t xml:space="preserve">הן </w:t>
      </w:r>
      <w:r>
        <w:rPr>
          <w:rFonts w:ascii="Arial" w:hAnsi="Arial" w:hint="cs"/>
          <w:noProof w:val="0"/>
          <w:rtl/>
        </w:rPr>
        <w:t>ב</w:t>
      </w:r>
      <w:r w:rsidR="00293E60">
        <w:rPr>
          <w:rFonts w:ascii="Arial" w:hAnsi="Arial" w:hint="cs"/>
          <w:noProof w:val="0"/>
          <w:rtl/>
        </w:rPr>
        <w:t>מישור</w:t>
      </w:r>
      <w:r>
        <w:rPr>
          <w:rFonts w:ascii="Arial" w:hAnsi="Arial" w:hint="cs"/>
          <w:noProof w:val="0"/>
          <w:rtl/>
        </w:rPr>
        <w:t xml:space="preserve"> </w:t>
      </w:r>
      <w:r w:rsidR="00293E60">
        <w:rPr>
          <w:rFonts w:ascii="Arial" w:hAnsi="Arial" w:hint="cs"/>
          <w:noProof w:val="0"/>
          <w:rtl/>
        </w:rPr>
        <w:t>ה</w:t>
      </w:r>
      <w:r>
        <w:rPr>
          <w:rFonts w:ascii="Arial" w:hAnsi="Arial" w:hint="cs"/>
          <w:noProof w:val="0"/>
          <w:rtl/>
        </w:rPr>
        <w:t>כללי, והן ב</w:t>
      </w:r>
      <w:r w:rsidR="00293E60">
        <w:rPr>
          <w:rFonts w:ascii="Arial" w:hAnsi="Arial" w:hint="cs"/>
          <w:noProof w:val="0"/>
          <w:rtl/>
        </w:rPr>
        <w:t>מישור ה</w:t>
      </w:r>
      <w:r>
        <w:rPr>
          <w:rFonts w:ascii="Arial" w:hAnsi="Arial" w:hint="cs"/>
          <w:noProof w:val="0"/>
          <w:rtl/>
        </w:rPr>
        <w:t>פרט</w:t>
      </w:r>
      <w:r w:rsidR="00957354">
        <w:rPr>
          <w:rFonts w:ascii="Arial" w:hAnsi="Arial" w:hint="cs"/>
          <w:noProof w:val="0"/>
          <w:rtl/>
        </w:rPr>
        <w:t>נ</w:t>
      </w:r>
      <w:r>
        <w:rPr>
          <w:rFonts w:ascii="Arial" w:hAnsi="Arial" w:hint="cs"/>
          <w:noProof w:val="0"/>
          <w:rtl/>
        </w:rPr>
        <w:t>י</w:t>
      </w:r>
      <w:r w:rsidR="00957354">
        <w:rPr>
          <w:rFonts w:ascii="Arial" w:hAnsi="Arial" w:hint="cs"/>
          <w:noProof w:val="0"/>
          <w:rtl/>
        </w:rPr>
        <w:t>,</w:t>
      </w:r>
      <w:r>
        <w:rPr>
          <w:rFonts w:ascii="Arial" w:hAnsi="Arial" w:hint="cs"/>
          <w:noProof w:val="0"/>
          <w:rtl/>
        </w:rPr>
        <w:t xml:space="preserve"> </w:t>
      </w:r>
      <w:r w:rsidR="00293E60">
        <w:rPr>
          <w:rFonts w:ascii="Arial" w:hAnsi="Arial" w:hint="cs"/>
          <w:noProof w:val="0"/>
          <w:rtl/>
        </w:rPr>
        <w:t>ב</w:t>
      </w:r>
      <w:r w:rsidR="00957354">
        <w:rPr>
          <w:rFonts w:ascii="Arial" w:hAnsi="Arial" w:hint="cs"/>
          <w:noProof w:val="0"/>
          <w:rtl/>
        </w:rPr>
        <w:t>סוגיות השונות, ודוחה את כלל טענות ועילות התובעים ללא יוצא מן הכלל.</w:t>
      </w:r>
    </w:p>
    <w:p w:rsidR="00311C54" w:rsidRPr="00D738D2" w:rsidRDefault="00311C54" w:rsidP="000B16E8">
      <w:pPr>
        <w:spacing w:after="160" w:line="360" w:lineRule="auto"/>
        <w:ind w:left="510"/>
        <w:jc w:val="both"/>
        <w:rPr>
          <w:rFonts w:ascii="Arial" w:hAnsi="Arial"/>
          <w:noProof w:val="0"/>
          <w:rtl/>
        </w:rPr>
      </w:pPr>
      <w:r>
        <w:rPr>
          <w:rFonts w:ascii="Arial" w:hAnsi="Arial" w:hint="cs"/>
          <w:noProof w:val="0"/>
          <w:rtl/>
        </w:rPr>
        <w:lastRenderedPageBreak/>
        <w:t>כך</w:t>
      </w:r>
      <w:r w:rsidR="000B16E8">
        <w:rPr>
          <w:rFonts w:ascii="Arial" w:hAnsi="Arial" w:hint="cs"/>
          <w:noProof w:val="0"/>
          <w:rtl/>
        </w:rPr>
        <w:t>, בסיכומם של דברים,</w:t>
      </w:r>
      <w:r>
        <w:rPr>
          <w:rFonts w:ascii="Arial" w:hAnsi="Arial" w:hint="cs"/>
          <w:noProof w:val="0"/>
          <w:rtl/>
        </w:rPr>
        <w:t xml:space="preserve"> פוסק כב' הבורר</w:t>
      </w:r>
      <w:r w:rsidR="000B16E8">
        <w:rPr>
          <w:rFonts w:ascii="Arial" w:hAnsi="Arial" w:hint="cs"/>
          <w:noProof w:val="0"/>
          <w:rtl/>
        </w:rPr>
        <w:t xml:space="preserve"> </w:t>
      </w:r>
      <w:r>
        <w:rPr>
          <w:rFonts w:ascii="Arial" w:hAnsi="Arial" w:hint="cs"/>
          <w:noProof w:val="0"/>
          <w:rtl/>
        </w:rPr>
        <w:t>בעניין טענות התובעים כנגד "המארגנים" (</w:t>
      </w:r>
      <w:r w:rsidRPr="00D738D2">
        <w:rPr>
          <w:rFonts w:ascii="Arial" w:hAnsi="Arial" w:hint="cs"/>
          <w:noProof w:val="0"/>
          <w:rtl/>
        </w:rPr>
        <w:t>ר' עמ' 70</w:t>
      </w:r>
      <w:r w:rsidR="00957354">
        <w:rPr>
          <w:rFonts w:ascii="Arial" w:hAnsi="Arial" w:hint="cs"/>
          <w:noProof w:val="0"/>
          <w:rtl/>
        </w:rPr>
        <w:t xml:space="preserve"> לפסק הבורר)</w:t>
      </w:r>
      <w:r>
        <w:rPr>
          <w:rFonts w:ascii="Arial" w:hAnsi="Arial" w:hint="cs"/>
          <w:noProof w:val="0"/>
          <w:rtl/>
        </w:rPr>
        <w:t>:</w:t>
      </w:r>
    </w:p>
    <w:p w:rsidR="00311C54" w:rsidRDefault="00311C54" w:rsidP="00311C54">
      <w:pPr>
        <w:pStyle w:val="ad"/>
        <w:spacing w:after="160" w:line="360" w:lineRule="auto"/>
        <w:ind w:left="1134" w:right="567"/>
        <w:contextualSpacing w:val="0"/>
        <w:jc w:val="both"/>
        <w:rPr>
          <w:rFonts w:ascii="Arial" w:hAnsi="Arial"/>
          <w:b/>
          <w:bCs/>
          <w:noProof w:val="0"/>
          <w:rtl/>
        </w:rPr>
      </w:pPr>
      <w:r>
        <w:rPr>
          <w:rFonts w:ascii="Arial" w:hAnsi="Arial" w:hint="cs"/>
          <w:b/>
          <w:bCs/>
          <w:noProof w:val="0"/>
          <w:rtl/>
        </w:rPr>
        <w:t>"</w:t>
      </w:r>
      <w:r w:rsidRPr="00637832">
        <w:rPr>
          <w:rFonts w:ascii="Arial" w:hAnsi="Arial"/>
          <w:b/>
          <w:bCs/>
          <w:noProof w:val="0"/>
          <w:rtl/>
        </w:rPr>
        <w:t>המסקנה העולה מן הדיון עד כה היא, שהנתבעים לא הוכיחו את טענותיהם בקשר להטעיה</w:t>
      </w:r>
      <w:r>
        <w:rPr>
          <w:rFonts w:ascii="Arial" w:hAnsi="Arial" w:hint="cs"/>
          <w:b/>
          <w:bCs/>
          <w:noProof w:val="0"/>
          <w:rtl/>
        </w:rPr>
        <w:t xml:space="preserve"> </w:t>
      </w:r>
      <w:r w:rsidRPr="00637832">
        <w:rPr>
          <w:rFonts w:ascii="Arial" w:hAnsi="Arial"/>
          <w:b/>
          <w:bCs/>
          <w:noProof w:val="0"/>
          <w:rtl/>
        </w:rPr>
        <w:t>ותרמית במעשי המארגן והנציגות, ולא הראו כי עומדת להם עילת ביטול כלפי המארגן. כן לא הראו</w:t>
      </w:r>
      <w:r w:rsidRPr="00637832">
        <w:rPr>
          <w:rFonts w:ascii="Arial" w:hAnsi="Arial" w:hint="cs"/>
          <w:b/>
          <w:bCs/>
          <w:noProof w:val="0"/>
          <w:rtl/>
        </w:rPr>
        <w:t xml:space="preserve"> </w:t>
      </w:r>
      <w:r w:rsidRPr="00637832">
        <w:rPr>
          <w:rFonts w:ascii="Arial" w:hAnsi="Arial"/>
          <w:b/>
          <w:bCs/>
          <w:noProof w:val="0"/>
          <w:rtl/>
        </w:rPr>
        <w:t>הנתבעים כי במעשי המארגנים והנציגות נפלו ליקויים ופגמים מהסוג המקים להם עילת ביטול כלפי חברי</w:t>
      </w:r>
      <w:r w:rsidRPr="00637832">
        <w:rPr>
          <w:rFonts w:ascii="Arial" w:hAnsi="Arial" w:hint="cs"/>
          <w:b/>
          <w:bCs/>
          <w:noProof w:val="0"/>
          <w:rtl/>
        </w:rPr>
        <w:t xml:space="preserve"> </w:t>
      </w:r>
      <w:r w:rsidRPr="00637832">
        <w:rPr>
          <w:rFonts w:ascii="Arial" w:hAnsi="Arial"/>
          <w:b/>
          <w:bCs/>
          <w:noProof w:val="0"/>
          <w:rtl/>
        </w:rPr>
        <w:t>הקבוצה</w:t>
      </w:r>
      <w:r>
        <w:rPr>
          <w:rFonts w:ascii="Arial" w:hAnsi="Arial" w:hint="cs"/>
          <w:b/>
          <w:bCs/>
          <w:noProof w:val="0"/>
          <w:rtl/>
        </w:rPr>
        <w:t>"</w:t>
      </w:r>
    </w:p>
    <w:p w:rsidR="00131FB7" w:rsidRDefault="00131FB7" w:rsidP="000E261F">
      <w:pPr>
        <w:spacing w:after="160" w:line="360" w:lineRule="auto"/>
        <w:ind w:left="510"/>
        <w:jc w:val="both"/>
        <w:rPr>
          <w:rFonts w:ascii="Arial" w:hAnsi="Arial"/>
          <w:noProof w:val="0"/>
        </w:rPr>
      </w:pPr>
      <w:r>
        <w:rPr>
          <w:rFonts w:ascii="Arial" w:hAnsi="Arial" w:hint="cs"/>
          <w:noProof w:val="0"/>
          <w:rtl/>
        </w:rPr>
        <w:t xml:space="preserve">לאור מסקנה זו </w:t>
      </w:r>
      <w:r w:rsidRPr="00293E60">
        <w:rPr>
          <w:rFonts w:ascii="Arial" w:hAnsi="Arial" w:hint="cs"/>
          <w:b/>
          <w:bCs/>
          <w:noProof w:val="0"/>
          <w:rtl/>
        </w:rPr>
        <w:t>דוחה</w:t>
      </w:r>
      <w:r>
        <w:rPr>
          <w:rFonts w:ascii="Arial" w:hAnsi="Arial" w:hint="cs"/>
          <w:noProof w:val="0"/>
          <w:rtl/>
        </w:rPr>
        <w:t xml:space="preserve"> כב' הבורר את התביעות של התובעים כאן, ר' עמ' 77 ו- 91 לפסק הבורר, כאשר הבורר פוסק, כי התביעה שכנגד</w:t>
      </w:r>
      <w:r w:rsidRPr="00D738D2">
        <w:rPr>
          <w:rFonts w:ascii="Arial" w:hAnsi="Arial" w:hint="cs"/>
          <w:noProof w:val="0"/>
          <w:rtl/>
        </w:rPr>
        <w:t xml:space="preserve"> נדחית</w:t>
      </w:r>
      <w:r>
        <w:rPr>
          <w:rFonts w:ascii="Arial" w:hAnsi="Arial" w:hint="cs"/>
          <w:noProof w:val="0"/>
          <w:rtl/>
        </w:rPr>
        <w:t>.</w:t>
      </w:r>
    </w:p>
    <w:p w:rsidR="00311C54" w:rsidRDefault="00311C54" w:rsidP="000E261F">
      <w:pPr>
        <w:spacing w:after="160" w:line="360" w:lineRule="auto"/>
        <w:ind w:left="510"/>
        <w:jc w:val="both"/>
        <w:rPr>
          <w:rFonts w:ascii="Arial" w:hAnsi="Arial"/>
          <w:noProof w:val="0"/>
        </w:rPr>
      </w:pPr>
      <w:r w:rsidRPr="000E261F">
        <w:rPr>
          <w:rFonts w:ascii="Arial" w:hAnsi="Arial" w:hint="cs"/>
          <w:b/>
          <w:bCs/>
          <w:noProof w:val="0"/>
          <w:rtl/>
        </w:rPr>
        <w:t xml:space="preserve">כלומר, כב' הבורר דוחה באופן </w:t>
      </w:r>
      <w:r w:rsidR="000E261F">
        <w:rPr>
          <w:rFonts w:ascii="Arial" w:hAnsi="Arial" w:hint="cs"/>
          <w:b/>
          <w:bCs/>
          <w:noProof w:val="0"/>
          <w:rtl/>
        </w:rPr>
        <w:t>ברור</w:t>
      </w:r>
      <w:r w:rsidRPr="000E261F">
        <w:rPr>
          <w:rFonts w:ascii="Arial" w:hAnsi="Arial" w:hint="cs"/>
          <w:b/>
          <w:bCs/>
          <w:noProof w:val="0"/>
          <w:rtl/>
        </w:rPr>
        <w:t xml:space="preserve"> את כלל העילות של התובעים כנגד המארגנים</w:t>
      </w:r>
      <w:r>
        <w:rPr>
          <w:rFonts w:ascii="Arial" w:hAnsi="Arial" w:hint="cs"/>
          <w:noProof w:val="0"/>
          <w:rtl/>
        </w:rPr>
        <w:t>.</w:t>
      </w:r>
    </w:p>
    <w:p w:rsidR="00131FB7" w:rsidRDefault="00311C54" w:rsidP="00311C54">
      <w:pPr>
        <w:numPr>
          <w:ilvl w:val="0"/>
          <w:numId w:val="1"/>
        </w:numPr>
        <w:spacing w:after="160" w:line="360" w:lineRule="auto"/>
        <w:ind w:left="510" w:hanging="567"/>
        <w:jc w:val="both"/>
        <w:rPr>
          <w:rFonts w:ascii="Arial" w:hAnsi="Arial"/>
          <w:noProof w:val="0"/>
        </w:rPr>
      </w:pPr>
      <w:r>
        <w:rPr>
          <w:rFonts w:ascii="Arial" w:hAnsi="Arial" w:hint="cs"/>
          <w:noProof w:val="0"/>
          <w:rtl/>
        </w:rPr>
        <w:t xml:space="preserve">אציין, כי לצורך מעשה בית דין מסוג השתק עילה, די בדחייה הכללית </w:t>
      </w:r>
      <w:r w:rsidR="00131FB7">
        <w:rPr>
          <w:rFonts w:ascii="Arial" w:hAnsi="Arial" w:hint="cs"/>
          <w:noProof w:val="0"/>
          <w:rtl/>
        </w:rPr>
        <w:t>של טענות התובעים והתביעה מטע</w:t>
      </w:r>
      <w:r w:rsidR="00293E60">
        <w:rPr>
          <w:rFonts w:ascii="Arial" w:hAnsi="Arial" w:hint="cs"/>
          <w:noProof w:val="0"/>
          <w:rtl/>
        </w:rPr>
        <w:t>מ</w:t>
      </w:r>
      <w:r w:rsidR="00131FB7">
        <w:rPr>
          <w:rFonts w:ascii="Arial" w:hAnsi="Arial" w:hint="cs"/>
          <w:noProof w:val="0"/>
          <w:rtl/>
        </w:rPr>
        <w:t xml:space="preserve">ם </w:t>
      </w:r>
      <w:r>
        <w:rPr>
          <w:rFonts w:ascii="Arial" w:hAnsi="Arial" w:hint="cs"/>
          <w:noProof w:val="0"/>
          <w:rtl/>
        </w:rPr>
        <w:t xml:space="preserve">על מנת ליצור השתק עילה. </w:t>
      </w:r>
    </w:p>
    <w:p w:rsidR="00311C54" w:rsidRDefault="00311C54" w:rsidP="00293E60">
      <w:pPr>
        <w:spacing w:after="160" w:line="360" w:lineRule="auto"/>
        <w:ind w:left="510"/>
        <w:jc w:val="both"/>
        <w:rPr>
          <w:rFonts w:ascii="Arial" w:hAnsi="Arial"/>
          <w:noProof w:val="0"/>
        </w:rPr>
      </w:pPr>
      <w:r>
        <w:rPr>
          <w:rFonts w:ascii="Arial" w:hAnsi="Arial" w:hint="cs"/>
          <w:noProof w:val="0"/>
          <w:rtl/>
        </w:rPr>
        <w:t xml:space="preserve">בכל מקרה, אציין, כי </w:t>
      </w:r>
      <w:r w:rsidR="00534F50">
        <w:rPr>
          <w:rFonts w:ascii="Arial" w:hAnsi="Arial" w:hint="cs"/>
          <w:noProof w:val="0"/>
          <w:rtl/>
        </w:rPr>
        <w:t>עיון בפסק הבורר</w:t>
      </w:r>
      <w:r>
        <w:rPr>
          <w:rFonts w:ascii="Arial" w:hAnsi="Arial" w:hint="cs"/>
          <w:noProof w:val="0"/>
          <w:rtl/>
        </w:rPr>
        <w:t xml:space="preserve"> מגלה, כי</w:t>
      </w:r>
      <w:r w:rsidR="00534F50" w:rsidRPr="00293E60">
        <w:rPr>
          <w:rFonts w:ascii="Arial" w:hAnsi="Arial" w:hint="cs"/>
          <w:b/>
          <w:bCs/>
          <w:noProof w:val="0"/>
          <w:rtl/>
        </w:rPr>
        <w:t xml:space="preserve"> חלקו הארי</w:t>
      </w:r>
      <w:r w:rsidR="00534F50">
        <w:rPr>
          <w:rFonts w:ascii="Arial" w:hAnsi="Arial" w:hint="cs"/>
          <w:noProof w:val="0"/>
          <w:rtl/>
        </w:rPr>
        <w:t xml:space="preserve"> דן בטענות התובעים כנגד המארגנים</w:t>
      </w:r>
      <w:r>
        <w:rPr>
          <w:rFonts w:ascii="Arial" w:hAnsi="Arial" w:hint="cs"/>
          <w:noProof w:val="0"/>
          <w:rtl/>
        </w:rPr>
        <w:t xml:space="preserve">, כלומר </w:t>
      </w:r>
      <w:r w:rsidR="00293E60">
        <w:rPr>
          <w:rFonts w:ascii="Arial" w:hAnsi="Arial" w:hint="cs"/>
          <w:noProof w:val="0"/>
          <w:rtl/>
        </w:rPr>
        <w:t>ב</w:t>
      </w:r>
      <w:r>
        <w:rPr>
          <w:rFonts w:ascii="Arial" w:hAnsi="Arial" w:hint="cs"/>
          <w:noProof w:val="0"/>
          <w:rtl/>
        </w:rPr>
        <w:t xml:space="preserve">טענות הנטענות בהליך שלפניי, ובמסגרת זו כב' </w:t>
      </w:r>
      <w:r w:rsidR="00534F50">
        <w:rPr>
          <w:rFonts w:ascii="Arial" w:hAnsi="Arial" w:hint="cs"/>
          <w:noProof w:val="0"/>
          <w:rtl/>
        </w:rPr>
        <w:t>הבורר דן באופן</w:t>
      </w:r>
      <w:r w:rsidR="00534F50" w:rsidRPr="00293E60">
        <w:rPr>
          <w:rFonts w:ascii="Arial" w:hAnsi="Arial" w:hint="cs"/>
          <w:b/>
          <w:bCs/>
          <w:noProof w:val="0"/>
          <w:rtl/>
        </w:rPr>
        <w:t xml:space="preserve"> ספציפי</w:t>
      </w:r>
      <w:r w:rsidR="00534F50">
        <w:rPr>
          <w:rFonts w:ascii="Arial" w:hAnsi="Arial" w:hint="cs"/>
          <w:noProof w:val="0"/>
          <w:rtl/>
        </w:rPr>
        <w:t xml:space="preserve"> בעילות התביעה </w:t>
      </w:r>
      <w:r w:rsidR="00131FB7">
        <w:rPr>
          <w:rFonts w:ascii="Arial" w:hAnsi="Arial" w:hint="cs"/>
          <w:noProof w:val="0"/>
          <w:rtl/>
        </w:rPr>
        <w:t xml:space="preserve">המשותפות לשני ההליכים ודוחה את עילות התובעים </w:t>
      </w:r>
      <w:r>
        <w:rPr>
          <w:rFonts w:ascii="Arial" w:hAnsi="Arial" w:hint="cs"/>
          <w:noProof w:val="0"/>
          <w:rtl/>
        </w:rPr>
        <w:t>במספר הזדמנויות.</w:t>
      </w:r>
    </w:p>
    <w:p w:rsidR="00534F50" w:rsidRDefault="00311C54" w:rsidP="00311C54">
      <w:pPr>
        <w:spacing w:after="160" w:line="360" w:lineRule="auto"/>
        <w:ind w:left="510"/>
        <w:jc w:val="both"/>
        <w:rPr>
          <w:rFonts w:ascii="Arial" w:hAnsi="Arial"/>
          <w:noProof w:val="0"/>
        </w:rPr>
      </w:pPr>
      <w:r>
        <w:rPr>
          <w:rFonts w:ascii="Arial" w:hAnsi="Arial" w:hint="cs"/>
          <w:noProof w:val="0"/>
          <w:rtl/>
        </w:rPr>
        <w:t xml:space="preserve">ר', למשל, בעמ' 57 לפסק הבורר, בעניין </w:t>
      </w:r>
      <w:r w:rsidR="00131FB7">
        <w:rPr>
          <w:rFonts w:ascii="Arial" w:hAnsi="Arial" w:hint="cs"/>
          <w:noProof w:val="0"/>
          <w:rtl/>
        </w:rPr>
        <w:t xml:space="preserve">הטענה בדבר גיבוש </w:t>
      </w:r>
      <w:r>
        <w:rPr>
          <w:rFonts w:ascii="Arial" w:hAnsi="Arial" w:hint="cs"/>
          <w:noProof w:val="0"/>
          <w:rtl/>
        </w:rPr>
        <w:t>התקציב:</w:t>
      </w:r>
    </w:p>
    <w:p w:rsidR="00534F50" w:rsidRPr="00534F50" w:rsidRDefault="00534F50" w:rsidP="00637832">
      <w:pPr>
        <w:pStyle w:val="ad"/>
        <w:spacing w:after="160" w:line="360" w:lineRule="auto"/>
        <w:ind w:left="1134" w:right="567"/>
        <w:contextualSpacing w:val="0"/>
        <w:jc w:val="both"/>
        <w:rPr>
          <w:rFonts w:ascii="Arial" w:hAnsi="Arial"/>
          <w:b/>
          <w:bCs/>
          <w:noProof w:val="0"/>
          <w:rtl/>
        </w:rPr>
      </w:pPr>
      <w:r w:rsidRPr="00534F50">
        <w:rPr>
          <w:rFonts w:ascii="Arial" w:hAnsi="Arial" w:hint="cs"/>
          <w:b/>
          <w:bCs/>
          <w:noProof w:val="0"/>
          <w:rtl/>
        </w:rPr>
        <w:t>"</w:t>
      </w:r>
      <w:r w:rsidRPr="00534F50">
        <w:rPr>
          <w:rFonts w:ascii="Arial" w:hAnsi="Arial"/>
          <w:b/>
          <w:bCs/>
          <w:noProof w:val="0"/>
          <w:rtl/>
        </w:rPr>
        <w:t>לפיכך, בהעדר ראיה לכך שההתייקרות שהתרחשה בדיעבד משקפת נטילת סיכונים בלתי</w:t>
      </w:r>
      <w:r w:rsidRPr="00534F50">
        <w:rPr>
          <w:rFonts w:ascii="Arial" w:hAnsi="Arial" w:hint="cs"/>
          <w:b/>
          <w:bCs/>
          <w:noProof w:val="0"/>
          <w:rtl/>
        </w:rPr>
        <w:t xml:space="preserve"> </w:t>
      </w:r>
      <w:r w:rsidRPr="00534F50">
        <w:rPr>
          <w:rFonts w:ascii="Arial" w:hAnsi="Arial"/>
          <w:b/>
          <w:bCs/>
          <w:noProof w:val="0"/>
          <w:rtl/>
        </w:rPr>
        <w:t xml:space="preserve">סבירה במועד עריכת התקציב, </w:t>
      </w:r>
      <w:r w:rsidRPr="00547FAB">
        <w:rPr>
          <w:rFonts w:ascii="Arial" w:hAnsi="Arial"/>
          <w:b/>
          <w:bCs/>
          <w:noProof w:val="0"/>
          <w:u w:val="single"/>
          <w:rtl/>
        </w:rPr>
        <w:t>אני דוחה את טענת הנתבעים לפיה תקציב המארגן גובש תוך הפרת</w:t>
      </w:r>
      <w:r w:rsidRPr="00547FAB">
        <w:rPr>
          <w:rFonts w:ascii="Arial" w:hAnsi="Arial" w:hint="cs"/>
          <w:b/>
          <w:bCs/>
          <w:noProof w:val="0"/>
          <w:u w:val="single"/>
          <w:rtl/>
        </w:rPr>
        <w:t xml:space="preserve"> </w:t>
      </w:r>
      <w:r w:rsidRPr="00547FAB">
        <w:rPr>
          <w:rFonts w:ascii="Arial" w:hAnsi="Arial"/>
          <w:b/>
          <w:bCs/>
          <w:noProof w:val="0"/>
          <w:u w:val="single"/>
          <w:rtl/>
        </w:rPr>
        <w:t>חובותיו כלפי חברי הקבוצה</w:t>
      </w:r>
      <w:r w:rsidRPr="00534F50">
        <w:rPr>
          <w:rFonts w:ascii="Arial" w:hAnsi="Arial"/>
          <w:b/>
          <w:bCs/>
          <w:noProof w:val="0"/>
          <w:rtl/>
        </w:rPr>
        <w:t>.</w:t>
      </w:r>
      <w:r w:rsidRPr="00534F50">
        <w:rPr>
          <w:rFonts w:ascii="Arial" w:hAnsi="Arial" w:hint="cs"/>
          <w:b/>
          <w:bCs/>
          <w:noProof w:val="0"/>
          <w:rtl/>
        </w:rPr>
        <w:t xml:space="preserve">" </w:t>
      </w:r>
      <w:r w:rsidR="00547FAB" w:rsidRPr="00547FAB">
        <w:rPr>
          <w:rFonts w:ascii="Arial" w:hAnsi="Arial" w:hint="cs"/>
          <w:noProof w:val="0"/>
          <w:rtl/>
        </w:rPr>
        <w:t xml:space="preserve">(ההדגשה אינה במקור </w:t>
      </w:r>
      <w:r w:rsidR="00547FAB" w:rsidRPr="00547FAB">
        <w:rPr>
          <w:rFonts w:ascii="Arial" w:hAnsi="Arial"/>
          <w:noProof w:val="0"/>
          <w:rtl/>
        </w:rPr>
        <w:t>–</w:t>
      </w:r>
      <w:r w:rsidR="00547FAB" w:rsidRPr="00547FAB">
        <w:rPr>
          <w:rFonts w:ascii="Arial" w:hAnsi="Arial" w:hint="cs"/>
          <w:noProof w:val="0"/>
          <w:rtl/>
        </w:rPr>
        <w:t xml:space="preserve"> ג.ה.)</w:t>
      </w:r>
    </w:p>
    <w:p w:rsidR="00534F50" w:rsidRDefault="00311C54" w:rsidP="008C06E1">
      <w:pPr>
        <w:pStyle w:val="ad"/>
        <w:spacing w:after="160" w:line="360" w:lineRule="auto"/>
        <w:ind w:left="360"/>
        <w:contextualSpacing w:val="0"/>
        <w:jc w:val="both"/>
        <w:rPr>
          <w:rFonts w:ascii="Arial" w:hAnsi="Arial"/>
          <w:noProof w:val="0"/>
          <w:rtl/>
        </w:rPr>
      </w:pPr>
      <w:r>
        <w:rPr>
          <w:rFonts w:ascii="Arial" w:hAnsi="Arial" w:hint="cs"/>
          <w:noProof w:val="0"/>
          <w:rtl/>
        </w:rPr>
        <w:t>ור', למשל, בעמ' 62</w:t>
      </w:r>
      <w:r w:rsidR="00293E60">
        <w:rPr>
          <w:rFonts w:ascii="Arial" w:hAnsi="Arial" w:hint="cs"/>
          <w:noProof w:val="0"/>
          <w:rtl/>
        </w:rPr>
        <w:t xml:space="preserve"> לפסק הבורר</w:t>
      </w:r>
      <w:r>
        <w:rPr>
          <w:rFonts w:ascii="Arial" w:hAnsi="Arial" w:hint="cs"/>
          <w:noProof w:val="0"/>
          <w:rtl/>
        </w:rPr>
        <w:t>, לעניין הטענה בדבר מתן הטבות לחלק מחבר</w:t>
      </w:r>
      <w:r w:rsidR="008C06E1">
        <w:rPr>
          <w:rFonts w:ascii="Arial" w:hAnsi="Arial" w:hint="cs"/>
          <w:noProof w:val="0"/>
          <w:rtl/>
        </w:rPr>
        <w:t>י</w:t>
      </w:r>
      <w:r>
        <w:rPr>
          <w:rFonts w:ascii="Arial" w:hAnsi="Arial" w:hint="cs"/>
          <w:noProof w:val="0"/>
          <w:rtl/>
        </w:rPr>
        <w:t xml:space="preserve"> הקבוצה:</w:t>
      </w:r>
    </w:p>
    <w:p w:rsidR="00BC07FA" w:rsidRDefault="00BC07FA" w:rsidP="00637832">
      <w:pPr>
        <w:pStyle w:val="ad"/>
        <w:spacing w:after="160" w:line="360" w:lineRule="auto"/>
        <w:ind w:left="1134" w:right="567"/>
        <w:contextualSpacing w:val="0"/>
        <w:jc w:val="both"/>
        <w:rPr>
          <w:rFonts w:ascii="Arial" w:hAnsi="Arial"/>
          <w:b/>
          <w:bCs/>
          <w:noProof w:val="0"/>
          <w:rtl/>
        </w:rPr>
      </w:pPr>
      <w:r>
        <w:rPr>
          <w:rFonts w:ascii="Arial" w:hAnsi="Arial" w:hint="cs"/>
          <w:b/>
          <w:bCs/>
          <w:noProof w:val="0"/>
          <w:rtl/>
        </w:rPr>
        <w:lastRenderedPageBreak/>
        <w:t>"</w:t>
      </w:r>
      <w:r w:rsidRPr="00BC07FA">
        <w:rPr>
          <w:rFonts w:ascii="Arial" w:hAnsi="Arial"/>
          <w:b/>
          <w:bCs/>
          <w:noProof w:val="0"/>
          <w:rtl/>
        </w:rPr>
        <w:t>מתקבל על הדעת שמי שהיו לו עניין ויכולת</w:t>
      </w:r>
      <w:r w:rsidRPr="00BC07FA">
        <w:rPr>
          <w:rFonts w:ascii="Arial" w:hAnsi="Arial" w:hint="cs"/>
          <w:b/>
          <w:bCs/>
          <w:noProof w:val="0"/>
          <w:rtl/>
        </w:rPr>
        <w:t xml:space="preserve"> </w:t>
      </w:r>
      <w:r w:rsidRPr="00BC07FA">
        <w:rPr>
          <w:rFonts w:ascii="Arial" w:hAnsi="Arial"/>
          <w:b/>
          <w:bCs/>
          <w:noProof w:val="0"/>
          <w:rtl/>
        </w:rPr>
        <w:t>לשמש כחבר נציגות, הוא מי שמלכתחילה מעורה בעולם הנדל</w:t>
      </w:r>
      <w:r w:rsidRPr="00BC07FA">
        <w:rPr>
          <w:rFonts w:ascii="Arial" w:hAnsi="Arial" w:hint="cs"/>
          <w:b/>
          <w:bCs/>
          <w:noProof w:val="0"/>
          <w:rtl/>
        </w:rPr>
        <w:t>"ן</w:t>
      </w:r>
      <w:r w:rsidRPr="00BC07FA">
        <w:rPr>
          <w:rFonts w:ascii="Arial" w:hAnsi="Arial"/>
          <w:b/>
          <w:bCs/>
          <w:noProof w:val="0"/>
          <w:rtl/>
        </w:rPr>
        <w:t xml:space="preserve"> והעסקים, ובנוסף מושקע בפרויקט בהון</w:t>
      </w:r>
      <w:r w:rsidRPr="00BC07FA">
        <w:rPr>
          <w:rFonts w:ascii="Arial" w:hAnsi="Arial" w:hint="cs"/>
          <w:b/>
          <w:bCs/>
          <w:noProof w:val="0"/>
          <w:rtl/>
        </w:rPr>
        <w:t xml:space="preserve"> </w:t>
      </w:r>
      <w:r w:rsidRPr="00BC07FA">
        <w:rPr>
          <w:rFonts w:ascii="Arial" w:hAnsi="Arial"/>
          <w:b/>
          <w:bCs/>
          <w:noProof w:val="0"/>
          <w:rtl/>
        </w:rPr>
        <w:t>רב. נקודת מוצא זו יכולה להסביר כיצד קרה שדווקא חברי הנציגות קיבלו הנחות מהמארגן - שכן מדובר</w:t>
      </w:r>
      <w:r w:rsidRPr="00BC07FA">
        <w:rPr>
          <w:rFonts w:ascii="Arial" w:hAnsi="Arial" w:hint="cs"/>
          <w:b/>
          <w:bCs/>
          <w:noProof w:val="0"/>
          <w:rtl/>
        </w:rPr>
        <w:t xml:space="preserve"> </w:t>
      </w:r>
      <w:r w:rsidRPr="00BC07FA">
        <w:rPr>
          <w:rFonts w:ascii="Arial" w:hAnsi="Arial"/>
          <w:b/>
          <w:bCs/>
          <w:noProof w:val="0"/>
          <w:rtl/>
        </w:rPr>
        <w:t>באנשי עסקים מנוסים שגם משקיעים בפרויקט הון רב - וזאת גם מבלי להגיע למחוזות התרמית</w:t>
      </w:r>
      <w:r w:rsidRPr="00BC07FA">
        <w:rPr>
          <w:rFonts w:ascii="Arial" w:hAnsi="Arial" w:hint="cs"/>
          <w:b/>
          <w:bCs/>
          <w:noProof w:val="0"/>
          <w:rtl/>
        </w:rPr>
        <w:t xml:space="preserve"> </w:t>
      </w:r>
      <w:r w:rsidRPr="00BC07FA">
        <w:rPr>
          <w:rFonts w:ascii="Arial" w:hAnsi="Arial"/>
          <w:b/>
          <w:bCs/>
          <w:noProof w:val="0"/>
          <w:rtl/>
        </w:rPr>
        <w:t>והקנוניה. סיכומו של דבר, טענות הנתבעים בנושא נדחות.</w:t>
      </w:r>
      <w:r>
        <w:rPr>
          <w:rFonts w:ascii="Arial" w:hAnsi="Arial" w:hint="cs"/>
          <w:b/>
          <w:bCs/>
          <w:noProof w:val="0"/>
          <w:rtl/>
        </w:rPr>
        <w:t>"</w:t>
      </w:r>
    </w:p>
    <w:p w:rsidR="00BC07FA" w:rsidRPr="00637832" w:rsidRDefault="00311C54" w:rsidP="00637832">
      <w:pPr>
        <w:pStyle w:val="ad"/>
        <w:spacing w:after="160" w:line="360" w:lineRule="auto"/>
        <w:ind w:left="360"/>
        <w:contextualSpacing w:val="0"/>
        <w:jc w:val="both"/>
        <w:rPr>
          <w:rFonts w:ascii="Arial" w:hAnsi="Arial"/>
          <w:noProof w:val="0"/>
          <w:rtl/>
        </w:rPr>
      </w:pPr>
      <w:r>
        <w:rPr>
          <w:rFonts w:ascii="Arial" w:hAnsi="Arial" w:hint="cs"/>
          <w:noProof w:val="0"/>
          <w:rtl/>
        </w:rPr>
        <w:t>ו</w:t>
      </w:r>
      <w:r w:rsidR="00BC07FA" w:rsidRPr="00637832">
        <w:rPr>
          <w:rFonts w:ascii="Arial" w:hAnsi="Arial" w:hint="cs"/>
          <w:noProof w:val="0"/>
          <w:rtl/>
        </w:rPr>
        <w:t>ר'</w:t>
      </w:r>
      <w:r w:rsidR="00074B11">
        <w:rPr>
          <w:rFonts w:ascii="Arial" w:hAnsi="Arial" w:hint="cs"/>
          <w:noProof w:val="0"/>
          <w:rtl/>
        </w:rPr>
        <w:t>, למשל, בעמ' 67 לעניין הטענות כנגד היועצים המשפטיים:</w:t>
      </w:r>
    </w:p>
    <w:p w:rsidR="00BC07FA" w:rsidRDefault="00BC07FA" w:rsidP="00637832">
      <w:pPr>
        <w:pStyle w:val="ad"/>
        <w:spacing w:after="160" w:line="360" w:lineRule="auto"/>
        <w:ind w:left="1134" w:right="567"/>
        <w:contextualSpacing w:val="0"/>
        <w:jc w:val="both"/>
        <w:rPr>
          <w:rFonts w:ascii="Arial" w:hAnsi="Arial"/>
          <w:b/>
          <w:bCs/>
          <w:noProof w:val="0"/>
          <w:rtl/>
        </w:rPr>
      </w:pPr>
      <w:r>
        <w:rPr>
          <w:rFonts w:ascii="Arial" w:hAnsi="Arial" w:hint="cs"/>
          <w:b/>
          <w:bCs/>
          <w:noProof w:val="0"/>
          <w:rtl/>
        </w:rPr>
        <w:t>"</w:t>
      </w:r>
      <w:r w:rsidRPr="00BC07FA">
        <w:rPr>
          <w:rFonts w:ascii="Arial" w:hAnsi="Arial"/>
          <w:b/>
          <w:bCs/>
          <w:noProof w:val="0"/>
          <w:rtl/>
        </w:rPr>
        <w:t>לטענת הנתבעים, מדובר בהתנהלות לא ראויה של היועצים המשפטיים שנעשתה בכוונת מכוון והיא חלק</w:t>
      </w:r>
      <w:r>
        <w:rPr>
          <w:rFonts w:ascii="Arial" w:hAnsi="Arial" w:hint="cs"/>
          <w:b/>
          <w:bCs/>
          <w:noProof w:val="0"/>
          <w:rtl/>
        </w:rPr>
        <w:t xml:space="preserve"> </w:t>
      </w:r>
      <w:r w:rsidRPr="00BC07FA">
        <w:rPr>
          <w:rFonts w:ascii="Arial" w:hAnsi="Arial"/>
          <w:b/>
          <w:bCs/>
          <w:noProof w:val="0"/>
          <w:rtl/>
        </w:rPr>
        <w:t>ממסכת ההטעיה והמרמה של המארגן. איני מקבל טענות אלה.</w:t>
      </w:r>
      <w:r>
        <w:rPr>
          <w:rFonts w:ascii="Arial" w:hAnsi="Arial" w:hint="cs"/>
          <w:b/>
          <w:bCs/>
          <w:noProof w:val="0"/>
          <w:rtl/>
        </w:rPr>
        <w:t>"</w:t>
      </w:r>
    </w:p>
    <w:p w:rsidR="00BC07FA" w:rsidRPr="00637832" w:rsidRDefault="00074B11" w:rsidP="00293E60">
      <w:pPr>
        <w:pStyle w:val="ad"/>
        <w:spacing w:after="160" w:line="360" w:lineRule="auto"/>
        <w:ind w:left="360"/>
        <w:contextualSpacing w:val="0"/>
        <w:jc w:val="both"/>
        <w:rPr>
          <w:rFonts w:ascii="Arial" w:hAnsi="Arial"/>
          <w:noProof w:val="0"/>
          <w:rtl/>
        </w:rPr>
      </w:pPr>
      <w:r>
        <w:rPr>
          <w:rFonts w:ascii="Arial" w:hAnsi="Arial" w:hint="cs"/>
          <w:noProof w:val="0"/>
          <w:rtl/>
        </w:rPr>
        <w:t xml:space="preserve">ור', </w:t>
      </w:r>
      <w:r w:rsidR="00293E60">
        <w:rPr>
          <w:rFonts w:ascii="Arial" w:hAnsi="Arial" w:hint="cs"/>
          <w:noProof w:val="0"/>
          <w:rtl/>
        </w:rPr>
        <w:t xml:space="preserve">למשל, בעמ' 70 בדבר </w:t>
      </w:r>
      <w:r>
        <w:rPr>
          <w:rFonts w:ascii="Arial" w:hAnsi="Arial" w:hint="cs"/>
          <w:noProof w:val="0"/>
          <w:rtl/>
        </w:rPr>
        <w:t xml:space="preserve">דחיית הטענה </w:t>
      </w:r>
      <w:r w:rsidR="00293E60">
        <w:rPr>
          <w:rFonts w:ascii="Arial" w:hAnsi="Arial" w:hint="cs"/>
          <w:noProof w:val="0"/>
          <w:rtl/>
        </w:rPr>
        <w:t>ל</w:t>
      </w:r>
      <w:r>
        <w:rPr>
          <w:rFonts w:ascii="Arial" w:hAnsi="Arial" w:hint="cs"/>
          <w:noProof w:val="0"/>
          <w:rtl/>
        </w:rPr>
        <w:t>ניגוד אינטרסים:</w:t>
      </w:r>
    </w:p>
    <w:p w:rsidR="00637832" w:rsidRPr="00637832" w:rsidRDefault="00637832" w:rsidP="00637832">
      <w:pPr>
        <w:pStyle w:val="ad"/>
        <w:spacing w:after="160" w:line="360" w:lineRule="auto"/>
        <w:ind w:left="1134" w:right="567"/>
        <w:contextualSpacing w:val="0"/>
        <w:jc w:val="both"/>
        <w:rPr>
          <w:rFonts w:ascii="Arial" w:hAnsi="Arial"/>
          <w:b/>
          <w:bCs/>
          <w:noProof w:val="0"/>
          <w:rtl/>
        </w:rPr>
      </w:pPr>
      <w:r>
        <w:rPr>
          <w:rFonts w:ascii="Arial" w:hAnsi="Arial" w:hint="cs"/>
          <w:b/>
          <w:bCs/>
          <w:noProof w:val="0"/>
          <w:rtl/>
        </w:rPr>
        <w:t>"</w:t>
      </w:r>
      <w:r w:rsidR="00BC07FA" w:rsidRPr="00BC07FA">
        <w:rPr>
          <w:rFonts w:ascii="Arial" w:hAnsi="Arial"/>
          <w:b/>
          <w:bCs/>
          <w:noProof w:val="0"/>
          <w:rtl/>
        </w:rPr>
        <w:t>לסיכום עניין זה, למרות ליקויים אפשריים שיתכן ונפלו בהתנהלות הנציגות והיועצים</w:t>
      </w:r>
      <w:r>
        <w:rPr>
          <w:rFonts w:ascii="Arial" w:hAnsi="Arial" w:hint="cs"/>
          <w:b/>
          <w:bCs/>
          <w:noProof w:val="0"/>
          <w:rtl/>
        </w:rPr>
        <w:t xml:space="preserve"> </w:t>
      </w:r>
      <w:r w:rsidR="00BC07FA" w:rsidRPr="00637832">
        <w:rPr>
          <w:rFonts w:ascii="Arial" w:hAnsi="Arial"/>
          <w:b/>
          <w:bCs/>
          <w:noProof w:val="0"/>
          <w:rtl/>
        </w:rPr>
        <w:t>המשפטיים, לא מצאתי שהוכח קיומו של גרעין שליטה הפועל מטעם או בתיאום עם</w:t>
      </w:r>
      <w:r w:rsidR="00BC07FA" w:rsidRPr="00637832">
        <w:rPr>
          <w:rFonts w:ascii="Arial" w:hAnsi="Arial" w:hint="cs"/>
          <w:b/>
          <w:bCs/>
          <w:noProof w:val="0"/>
          <w:rtl/>
        </w:rPr>
        <w:t xml:space="preserve"> </w:t>
      </w:r>
      <w:r w:rsidR="00BC07FA" w:rsidRPr="00637832">
        <w:rPr>
          <w:rFonts w:ascii="Arial" w:hAnsi="Arial"/>
          <w:b/>
          <w:bCs/>
          <w:noProof w:val="0"/>
          <w:rtl/>
        </w:rPr>
        <w:t>המארגן בניגוד</w:t>
      </w:r>
      <w:r w:rsidR="00BC07FA" w:rsidRPr="00637832">
        <w:rPr>
          <w:rFonts w:ascii="Arial" w:hAnsi="Arial" w:hint="cs"/>
          <w:b/>
          <w:bCs/>
          <w:noProof w:val="0"/>
          <w:rtl/>
        </w:rPr>
        <w:t xml:space="preserve"> </w:t>
      </w:r>
      <w:r w:rsidR="00BC07FA" w:rsidRPr="00637832">
        <w:rPr>
          <w:rFonts w:ascii="Arial" w:hAnsi="Arial"/>
          <w:b/>
          <w:bCs/>
          <w:noProof w:val="0"/>
          <w:rtl/>
        </w:rPr>
        <w:t>לאינטרס של כלל החברים, ולא מצאתי שנפל פסול במעשי הנציגות וחבריה המקים לנתבעים עילת</w:t>
      </w:r>
      <w:r w:rsidR="00BC07FA" w:rsidRPr="00637832">
        <w:rPr>
          <w:rFonts w:ascii="Arial" w:hAnsi="Arial" w:hint="cs"/>
          <w:b/>
          <w:bCs/>
          <w:noProof w:val="0"/>
          <w:rtl/>
        </w:rPr>
        <w:t xml:space="preserve"> </w:t>
      </w:r>
      <w:r w:rsidR="00BC07FA" w:rsidRPr="00637832">
        <w:rPr>
          <w:rFonts w:ascii="Arial" w:hAnsi="Arial"/>
          <w:b/>
          <w:bCs/>
          <w:noProof w:val="0"/>
          <w:rtl/>
        </w:rPr>
        <w:t>ביטול להסכם השיתוף.</w:t>
      </w:r>
      <w:r>
        <w:rPr>
          <w:rFonts w:ascii="Arial" w:hAnsi="Arial" w:hint="cs"/>
          <w:b/>
          <w:bCs/>
          <w:noProof w:val="0"/>
          <w:rtl/>
        </w:rPr>
        <w:t>"</w:t>
      </w:r>
    </w:p>
    <w:p w:rsidR="00FA25C9" w:rsidRDefault="00D738D2" w:rsidP="00074B11">
      <w:pPr>
        <w:numPr>
          <w:ilvl w:val="0"/>
          <w:numId w:val="1"/>
        </w:numPr>
        <w:spacing w:after="160" w:line="360" w:lineRule="auto"/>
        <w:ind w:left="510" w:hanging="567"/>
        <w:jc w:val="both"/>
        <w:rPr>
          <w:rFonts w:ascii="Arial" w:hAnsi="Arial"/>
          <w:noProof w:val="0"/>
          <w:rtl/>
        </w:rPr>
      </w:pPr>
      <w:r w:rsidRPr="00D738D2">
        <w:rPr>
          <w:rFonts w:ascii="Arial" w:hAnsi="Arial" w:hint="cs"/>
          <w:noProof w:val="0"/>
          <w:rtl/>
        </w:rPr>
        <w:t>מן המקובץ עולה</w:t>
      </w:r>
      <w:r w:rsidR="00AE2076">
        <w:rPr>
          <w:rFonts w:ascii="Arial" w:hAnsi="Arial" w:hint="cs"/>
          <w:noProof w:val="0"/>
          <w:rtl/>
        </w:rPr>
        <w:t>,</w:t>
      </w:r>
      <w:r w:rsidRPr="00D738D2">
        <w:rPr>
          <w:rFonts w:ascii="Arial" w:hAnsi="Arial" w:hint="cs"/>
          <w:noProof w:val="0"/>
          <w:rtl/>
        </w:rPr>
        <w:t xml:space="preserve"> כי </w:t>
      </w:r>
      <w:r w:rsidR="00547FAB">
        <w:rPr>
          <w:rFonts w:ascii="Arial" w:hAnsi="Arial" w:hint="cs"/>
          <w:noProof w:val="0"/>
          <w:rtl/>
        </w:rPr>
        <w:t xml:space="preserve">כב' </w:t>
      </w:r>
      <w:r>
        <w:rPr>
          <w:rFonts w:ascii="Arial" w:hAnsi="Arial" w:hint="cs"/>
          <w:noProof w:val="0"/>
          <w:rtl/>
        </w:rPr>
        <w:t>הבורר</w:t>
      </w:r>
      <w:r w:rsidR="00074B11">
        <w:rPr>
          <w:rFonts w:ascii="Arial" w:hAnsi="Arial" w:hint="cs"/>
          <w:noProof w:val="0"/>
          <w:rtl/>
        </w:rPr>
        <w:t>,</w:t>
      </w:r>
      <w:r>
        <w:rPr>
          <w:rFonts w:ascii="Arial" w:hAnsi="Arial" w:hint="cs"/>
          <w:noProof w:val="0"/>
          <w:rtl/>
        </w:rPr>
        <w:t xml:space="preserve"> בפסק הבורר</w:t>
      </w:r>
      <w:r w:rsidR="00074B11">
        <w:rPr>
          <w:rFonts w:ascii="Arial" w:hAnsi="Arial" w:hint="cs"/>
          <w:noProof w:val="0"/>
          <w:rtl/>
        </w:rPr>
        <w:t>,</w:t>
      </w:r>
      <w:r>
        <w:rPr>
          <w:rFonts w:ascii="Arial" w:hAnsi="Arial" w:hint="cs"/>
          <w:noProof w:val="0"/>
          <w:rtl/>
        </w:rPr>
        <w:t xml:space="preserve"> דן </w:t>
      </w:r>
      <w:r w:rsidR="00547FAB">
        <w:rPr>
          <w:rFonts w:ascii="Arial" w:hAnsi="Arial" w:hint="cs"/>
          <w:noProof w:val="0"/>
          <w:rtl/>
        </w:rPr>
        <w:t>בעילות התביעה העומדות ב</w:t>
      </w:r>
      <w:r w:rsidRPr="00D738D2">
        <w:rPr>
          <w:rFonts w:ascii="Arial" w:hAnsi="Arial" w:hint="cs"/>
          <w:noProof w:val="0"/>
          <w:rtl/>
        </w:rPr>
        <w:t>בסיס התביעות שלפנ</w:t>
      </w:r>
      <w:r w:rsidR="00293E60">
        <w:rPr>
          <w:rFonts w:ascii="Arial" w:hAnsi="Arial" w:hint="cs"/>
          <w:noProof w:val="0"/>
          <w:rtl/>
        </w:rPr>
        <w:t>י</w:t>
      </w:r>
      <w:r w:rsidRPr="00D738D2">
        <w:rPr>
          <w:rFonts w:ascii="Arial" w:hAnsi="Arial" w:hint="cs"/>
          <w:noProof w:val="0"/>
          <w:rtl/>
        </w:rPr>
        <w:t>י</w:t>
      </w:r>
      <w:r>
        <w:rPr>
          <w:rFonts w:ascii="Arial" w:hAnsi="Arial" w:hint="cs"/>
          <w:noProof w:val="0"/>
          <w:rtl/>
        </w:rPr>
        <w:t>,</w:t>
      </w:r>
      <w:r w:rsidRPr="00D738D2">
        <w:rPr>
          <w:rFonts w:ascii="Arial" w:hAnsi="Arial" w:hint="cs"/>
          <w:noProof w:val="0"/>
          <w:rtl/>
        </w:rPr>
        <w:t xml:space="preserve"> הכריע בהן לגופן</w:t>
      </w:r>
      <w:r>
        <w:rPr>
          <w:rFonts w:ascii="Arial" w:hAnsi="Arial" w:hint="cs"/>
          <w:noProof w:val="0"/>
          <w:rtl/>
        </w:rPr>
        <w:t xml:space="preserve"> ודחה את טענות התובעים בקשר לעילות אלו</w:t>
      </w:r>
      <w:r w:rsidRPr="00D738D2">
        <w:rPr>
          <w:rFonts w:ascii="Arial" w:hAnsi="Arial" w:hint="cs"/>
          <w:noProof w:val="0"/>
          <w:rtl/>
        </w:rPr>
        <w:t xml:space="preserve">. </w:t>
      </w:r>
    </w:p>
    <w:p w:rsidR="00FA25C9" w:rsidRDefault="00FA25C9">
      <w:pPr>
        <w:bidi w:val="0"/>
        <w:rPr>
          <w:rFonts w:ascii="Arial" w:hAnsi="Arial"/>
          <w:noProof w:val="0"/>
        </w:rPr>
      </w:pPr>
      <w:r>
        <w:rPr>
          <w:rFonts w:ascii="Arial" w:hAnsi="Arial"/>
          <w:noProof w:val="0"/>
          <w:rtl/>
        </w:rPr>
        <w:br w:type="page"/>
      </w:r>
    </w:p>
    <w:p w:rsidR="00333891" w:rsidRPr="000E261F" w:rsidRDefault="00333891" w:rsidP="00333891">
      <w:pPr>
        <w:spacing w:after="160" w:line="360" w:lineRule="auto"/>
        <w:jc w:val="both"/>
        <w:rPr>
          <w:rFonts w:ascii="Arial" w:hAnsi="Arial"/>
          <w:b/>
          <w:bCs/>
          <w:noProof w:val="0"/>
          <w:u w:val="single"/>
          <w:rtl/>
        </w:rPr>
      </w:pPr>
      <w:r w:rsidRPr="000E261F">
        <w:rPr>
          <w:rFonts w:ascii="Arial" w:hAnsi="Arial" w:hint="cs"/>
          <w:b/>
          <w:bCs/>
          <w:noProof w:val="0"/>
          <w:u w:val="single"/>
          <w:rtl/>
        </w:rPr>
        <w:lastRenderedPageBreak/>
        <w:t xml:space="preserve">האם </w:t>
      </w:r>
      <w:r w:rsidR="00701364" w:rsidRPr="000E261F">
        <w:rPr>
          <w:rFonts w:ascii="Arial" w:hAnsi="Arial" w:hint="cs"/>
          <w:b/>
          <w:bCs/>
          <w:noProof w:val="0"/>
          <w:u w:val="single"/>
          <w:rtl/>
        </w:rPr>
        <w:t>קיימת זהות בין בעלי הדין או חליפיהן?</w:t>
      </w:r>
    </w:p>
    <w:p w:rsidR="00701364" w:rsidRDefault="00C8791E" w:rsidP="000E261F">
      <w:pPr>
        <w:numPr>
          <w:ilvl w:val="0"/>
          <w:numId w:val="1"/>
        </w:numPr>
        <w:spacing w:after="160" w:line="360" w:lineRule="auto"/>
        <w:ind w:left="510" w:hanging="567"/>
        <w:jc w:val="both"/>
        <w:rPr>
          <w:rFonts w:ascii="Arial" w:hAnsi="Arial"/>
          <w:noProof w:val="0"/>
        </w:rPr>
      </w:pPr>
      <w:r>
        <w:rPr>
          <w:rFonts w:ascii="Arial" w:hAnsi="Arial" w:hint="cs"/>
          <w:noProof w:val="0"/>
          <w:rtl/>
        </w:rPr>
        <w:t xml:space="preserve">אין מחלוקת </w:t>
      </w:r>
      <w:r w:rsidR="0038569B">
        <w:rPr>
          <w:rFonts w:ascii="Arial" w:hAnsi="Arial" w:hint="cs"/>
          <w:noProof w:val="0"/>
          <w:rtl/>
        </w:rPr>
        <w:t>של ממש</w:t>
      </w:r>
      <w:r w:rsidR="000E261F">
        <w:rPr>
          <w:rFonts w:ascii="Arial" w:hAnsi="Arial" w:hint="cs"/>
          <w:noProof w:val="0"/>
          <w:rtl/>
        </w:rPr>
        <w:t>,</w:t>
      </w:r>
      <w:r w:rsidR="0038569B">
        <w:rPr>
          <w:rFonts w:ascii="Arial" w:hAnsi="Arial" w:hint="cs"/>
          <w:noProof w:val="0"/>
          <w:rtl/>
        </w:rPr>
        <w:t xml:space="preserve"> </w:t>
      </w:r>
      <w:r>
        <w:rPr>
          <w:rFonts w:ascii="Arial" w:hAnsi="Arial" w:hint="cs"/>
          <w:noProof w:val="0"/>
          <w:rtl/>
        </w:rPr>
        <w:t>כי מרבית התובעים כאן היו צד להליך הבוררות</w:t>
      </w:r>
      <w:r w:rsidR="000E261F">
        <w:rPr>
          <w:rFonts w:ascii="Arial" w:hAnsi="Arial" w:hint="cs"/>
          <w:noProof w:val="0"/>
          <w:rtl/>
        </w:rPr>
        <w:t>,</w:t>
      </w:r>
      <w:r>
        <w:rPr>
          <w:rFonts w:ascii="Arial" w:hAnsi="Arial" w:hint="cs"/>
          <w:noProof w:val="0"/>
          <w:rtl/>
        </w:rPr>
        <w:t xml:space="preserve"> פרט </w:t>
      </w:r>
      <w:r w:rsidRPr="00C8791E">
        <w:rPr>
          <w:rFonts w:ascii="David" w:hAnsi="David"/>
          <w:noProof w:val="0"/>
          <w:rtl/>
        </w:rPr>
        <w:t xml:space="preserve">לתובעים </w:t>
      </w:r>
      <w:r w:rsidRPr="00C8791E">
        <w:rPr>
          <w:rFonts w:ascii="David" w:hAnsi="David"/>
          <w:noProof w:val="0"/>
        </w:rPr>
        <w:t>10</w:t>
      </w:r>
      <w:r w:rsidRPr="00C8791E">
        <w:rPr>
          <w:rFonts w:ascii="David" w:hAnsi="David"/>
          <w:noProof w:val="0"/>
          <w:rtl/>
        </w:rPr>
        <w:t>, 17 ו-</w:t>
      </w:r>
      <w:r w:rsidR="000E261F">
        <w:rPr>
          <w:rFonts w:ascii="Arial" w:hAnsi="Arial" w:hint="cs"/>
          <w:noProof w:val="0"/>
          <w:rtl/>
        </w:rPr>
        <w:t xml:space="preserve"> 18</w:t>
      </w:r>
      <w:r>
        <w:rPr>
          <w:rFonts w:ascii="Arial" w:hAnsi="Arial" w:hint="cs"/>
          <w:noProof w:val="0"/>
          <w:rtl/>
        </w:rPr>
        <w:t xml:space="preserve">. כמו כן, אין מחלוקת כי הנתבעים כאן </w:t>
      </w:r>
      <w:r w:rsidRPr="00520549">
        <w:rPr>
          <w:rFonts w:ascii="Arial" w:hAnsi="Arial" w:hint="cs"/>
          <w:b/>
          <w:bCs/>
          <w:noProof w:val="0"/>
          <w:rtl/>
        </w:rPr>
        <w:t>לא</w:t>
      </w:r>
      <w:r>
        <w:rPr>
          <w:rFonts w:ascii="Arial" w:hAnsi="Arial" w:hint="cs"/>
          <w:noProof w:val="0"/>
          <w:rtl/>
        </w:rPr>
        <w:t xml:space="preserve"> היו צד להליך הבוררות. </w:t>
      </w:r>
    </w:p>
    <w:p w:rsidR="00520549" w:rsidRDefault="00520549" w:rsidP="00A12F40">
      <w:pPr>
        <w:numPr>
          <w:ilvl w:val="0"/>
          <w:numId w:val="1"/>
        </w:numPr>
        <w:spacing w:after="160" w:line="360" w:lineRule="auto"/>
        <w:ind w:left="510" w:hanging="567"/>
        <w:jc w:val="both"/>
        <w:rPr>
          <w:rFonts w:ascii="Arial" w:hAnsi="Arial"/>
          <w:noProof w:val="0"/>
        </w:rPr>
      </w:pPr>
      <w:r>
        <w:rPr>
          <w:rFonts w:ascii="Arial" w:hAnsi="Arial" w:hint="cs"/>
          <w:noProof w:val="0"/>
          <w:rtl/>
        </w:rPr>
        <w:t>מכאן, השאלה העולה בעניין שלפניי</w:t>
      </w:r>
      <w:r w:rsidR="000B16E8">
        <w:rPr>
          <w:rFonts w:ascii="Arial" w:hAnsi="Arial" w:hint="cs"/>
          <w:noProof w:val="0"/>
          <w:rtl/>
        </w:rPr>
        <w:t xml:space="preserve"> הינה</w:t>
      </w:r>
      <w:r>
        <w:rPr>
          <w:rFonts w:ascii="Arial" w:hAnsi="Arial" w:hint="cs"/>
          <w:noProof w:val="0"/>
          <w:rtl/>
        </w:rPr>
        <w:t>, האם ניתן להחיל את כלל מ</w:t>
      </w:r>
      <w:r w:rsidR="00031B60">
        <w:rPr>
          <w:rFonts w:ascii="Arial" w:hAnsi="Arial" w:hint="cs"/>
          <w:noProof w:val="0"/>
          <w:rtl/>
        </w:rPr>
        <w:t>ע</w:t>
      </w:r>
      <w:r>
        <w:rPr>
          <w:rFonts w:ascii="Arial" w:hAnsi="Arial" w:hint="cs"/>
          <w:noProof w:val="0"/>
          <w:rtl/>
        </w:rPr>
        <w:t>שה בית הדין מסוג השתק עילה כנגד התובעים</w:t>
      </w:r>
      <w:r w:rsidR="00A12F40">
        <w:rPr>
          <w:rFonts w:ascii="Arial" w:hAnsi="Arial" w:hint="cs"/>
          <w:noProof w:val="0"/>
          <w:rtl/>
        </w:rPr>
        <w:t xml:space="preserve"> </w:t>
      </w:r>
      <w:r w:rsidR="00031B60">
        <w:rPr>
          <w:rFonts w:ascii="Arial" w:hAnsi="Arial" w:hint="cs"/>
          <w:noProof w:val="0"/>
          <w:rtl/>
        </w:rPr>
        <w:t>שנטלו חלק בהליך הבוררות,</w:t>
      </w:r>
      <w:r>
        <w:rPr>
          <w:rFonts w:ascii="Arial" w:hAnsi="Arial" w:hint="cs"/>
          <w:noProof w:val="0"/>
          <w:rtl/>
        </w:rPr>
        <w:t xml:space="preserve"> וזאת למרות שהנתבעים לא היו חלק מהליך הבוררות.</w:t>
      </w:r>
    </w:p>
    <w:p w:rsidR="00655E44" w:rsidRDefault="008C06E1" w:rsidP="00655E44">
      <w:pPr>
        <w:numPr>
          <w:ilvl w:val="0"/>
          <w:numId w:val="1"/>
        </w:numPr>
        <w:spacing w:after="160" w:line="360" w:lineRule="auto"/>
        <w:ind w:left="510" w:hanging="567"/>
        <w:jc w:val="both"/>
        <w:rPr>
          <w:rFonts w:ascii="Arial" w:hAnsi="Arial"/>
          <w:noProof w:val="0"/>
        </w:rPr>
      </w:pPr>
      <w:r>
        <w:rPr>
          <w:rFonts w:ascii="Arial" w:hAnsi="Arial" w:hint="cs"/>
          <w:noProof w:val="0"/>
          <w:rtl/>
        </w:rPr>
        <w:t xml:space="preserve">כאמור לעיל, </w:t>
      </w:r>
      <w:r w:rsidR="00DE01D2">
        <w:rPr>
          <w:rFonts w:ascii="Arial" w:hAnsi="Arial" w:hint="cs"/>
          <w:noProof w:val="0"/>
          <w:rtl/>
        </w:rPr>
        <w:t>העיקרון הבסיסי של השתק ה</w:t>
      </w:r>
      <w:r w:rsidR="00655E44">
        <w:rPr>
          <w:rFonts w:ascii="Arial" w:hAnsi="Arial" w:hint="cs"/>
          <w:noProof w:val="0"/>
          <w:rtl/>
        </w:rPr>
        <w:t>עילה הינו כי הצדדים יהיו זהים בשני ההליכים. אולם, בהתאם לרציונאליים של עיקרון השתק העילה, הכיר המשפט הישראלי בהשתק עילה גם כאשר אחד הצדדים לא היה צד בהליך הראשון.</w:t>
      </w:r>
    </w:p>
    <w:p w:rsidR="008C06E1" w:rsidRDefault="00655E44" w:rsidP="00C1691C">
      <w:pPr>
        <w:spacing w:after="160" w:line="360" w:lineRule="auto"/>
        <w:ind w:left="510"/>
        <w:jc w:val="both"/>
        <w:rPr>
          <w:rFonts w:ascii="Arial" w:hAnsi="Arial"/>
          <w:noProof w:val="0"/>
        </w:rPr>
      </w:pPr>
      <w:r>
        <w:rPr>
          <w:rFonts w:ascii="Arial" w:hAnsi="Arial" w:hint="cs"/>
          <w:noProof w:val="0"/>
          <w:rtl/>
        </w:rPr>
        <w:t>הדוקטרינה במסגרתה הוכר מעשה בית דין גם כלפי צד של</w:t>
      </w:r>
      <w:r w:rsidR="006656BD">
        <w:rPr>
          <w:rFonts w:ascii="Arial" w:hAnsi="Arial" w:hint="cs"/>
          <w:noProof w:val="0"/>
          <w:rtl/>
        </w:rPr>
        <w:t>א</w:t>
      </w:r>
      <w:r>
        <w:rPr>
          <w:rFonts w:ascii="Arial" w:hAnsi="Arial" w:hint="cs"/>
          <w:noProof w:val="0"/>
          <w:rtl/>
        </w:rPr>
        <w:t xml:space="preserve"> היה שותף בהליך הראשון הינה דוקטרינת הקרבה המשפטית </w:t>
      </w:r>
      <w:r w:rsidRPr="00655E44">
        <w:rPr>
          <w:rFonts w:ascii="Arial" w:hAnsi="Arial"/>
          <w:noProof w:val="0"/>
          <w:rtl/>
        </w:rPr>
        <w:t>(</w:t>
      </w:r>
      <w:r w:rsidRPr="00655E44">
        <w:rPr>
          <w:rFonts w:ascii="Arial" w:hAnsi="Arial"/>
          <w:noProof w:val="0"/>
        </w:rPr>
        <w:t>PRIVITY</w:t>
      </w:r>
      <w:r w:rsidRPr="00655E44">
        <w:rPr>
          <w:rFonts w:ascii="Arial" w:hAnsi="Arial"/>
          <w:noProof w:val="0"/>
          <w:rtl/>
        </w:rPr>
        <w:t>)</w:t>
      </w:r>
      <w:r w:rsidR="00956339">
        <w:rPr>
          <w:rFonts w:ascii="Arial" w:hAnsi="Arial" w:hint="cs"/>
          <w:noProof w:val="0"/>
          <w:rtl/>
        </w:rPr>
        <w:t>, כלומר כאשר קיימת קרבה משפטית בין הצד הטוען להשתק העילה לצד שהיה שותף להליך המשפטי הראשון.</w:t>
      </w:r>
    </w:p>
    <w:p w:rsidR="00956339" w:rsidRDefault="00956339" w:rsidP="00AA3E9C">
      <w:pPr>
        <w:pStyle w:val="ad"/>
        <w:spacing w:after="160" w:line="360" w:lineRule="auto"/>
        <w:ind w:left="510"/>
        <w:contextualSpacing w:val="0"/>
        <w:jc w:val="both"/>
        <w:rPr>
          <w:rFonts w:ascii="Arial" w:hAnsi="Arial"/>
          <w:noProof w:val="0"/>
          <w:rtl/>
        </w:rPr>
      </w:pPr>
      <w:r>
        <w:rPr>
          <w:rFonts w:ascii="Arial" w:hAnsi="Arial" w:hint="cs"/>
          <w:noProof w:val="0"/>
          <w:rtl/>
        </w:rPr>
        <w:t xml:space="preserve">ר', פסק הדין העקרוני, בעניין </w:t>
      </w:r>
      <w:r w:rsidRPr="00F57755">
        <w:rPr>
          <w:rFonts w:ascii="Arial" w:hAnsi="Arial"/>
          <w:noProof w:val="0"/>
          <w:rtl/>
        </w:rPr>
        <w:t>ע</w:t>
      </w:r>
      <w:r>
        <w:rPr>
          <w:rFonts w:ascii="Arial" w:hAnsi="Arial" w:hint="cs"/>
          <w:noProof w:val="0"/>
          <w:rtl/>
        </w:rPr>
        <w:t>"</w:t>
      </w:r>
      <w:r>
        <w:rPr>
          <w:rFonts w:ascii="Arial" w:hAnsi="Arial"/>
          <w:noProof w:val="0"/>
          <w:rtl/>
        </w:rPr>
        <w:t>א 718/75‏</w:t>
      </w:r>
      <w:r>
        <w:rPr>
          <w:rFonts w:ascii="Arial" w:hAnsi="Arial" w:hint="cs"/>
          <w:noProof w:val="0"/>
          <w:rtl/>
        </w:rPr>
        <w:t xml:space="preserve"> </w:t>
      </w:r>
      <w:r w:rsidRPr="00EA1CE2">
        <w:rPr>
          <w:rFonts w:ascii="Arial" w:hAnsi="Arial"/>
          <w:b/>
          <w:bCs/>
          <w:noProof w:val="0"/>
          <w:rtl/>
        </w:rPr>
        <w:t>שרה עמרם נ' גד סקורניק</w:t>
      </w:r>
      <w:r>
        <w:rPr>
          <w:rFonts w:ascii="Arial" w:hAnsi="Arial" w:hint="cs"/>
          <w:noProof w:val="0"/>
          <w:rtl/>
        </w:rPr>
        <w:t xml:space="preserve"> [פורסם במאגר נבו] (</w:t>
      </w:r>
      <w:r w:rsidRPr="00F57755">
        <w:rPr>
          <w:rFonts w:ascii="Arial" w:hAnsi="Arial"/>
          <w:noProof w:val="0"/>
          <w:rtl/>
        </w:rPr>
        <w:t>9.9.1976</w:t>
      </w:r>
      <w:r>
        <w:rPr>
          <w:rFonts w:ascii="Arial" w:hAnsi="Arial" w:hint="cs"/>
          <w:noProof w:val="0"/>
          <w:rtl/>
        </w:rPr>
        <w:t>):</w:t>
      </w:r>
    </w:p>
    <w:p w:rsidR="00956339" w:rsidRPr="00EA1CE2" w:rsidRDefault="00956339" w:rsidP="00956339">
      <w:pPr>
        <w:pStyle w:val="ad"/>
        <w:spacing w:after="160" w:line="360" w:lineRule="auto"/>
        <w:ind w:left="1134" w:right="567"/>
        <w:contextualSpacing w:val="0"/>
        <w:jc w:val="both"/>
        <w:rPr>
          <w:rFonts w:ascii="Arial" w:hAnsi="Arial"/>
          <w:b/>
          <w:bCs/>
          <w:noProof w:val="0"/>
          <w:rtl/>
        </w:rPr>
      </w:pPr>
      <w:r w:rsidRPr="00EA1CE2">
        <w:rPr>
          <w:rFonts w:ascii="Arial" w:hAnsi="Arial" w:hint="cs"/>
          <w:b/>
          <w:bCs/>
          <w:noProof w:val="0"/>
          <w:rtl/>
        </w:rPr>
        <w:t>"</w:t>
      </w:r>
      <w:r w:rsidRPr="00EA1CE2">
        <w:rPr>
          <w:rFonts w:ascii="Arial" w:hAnsi="Arial"/>
          <w:b/>
          <w:bCs/>
          <w:noProof w:val="0"/>
          <w:rtl/>
        </w:rPr>
        <w:t>אכן בדרך-כלל זהות הצדדים בשני ההליכים היא תנאי להשתק</w:t>
      </w:r>
      <w:r w:rsidRPr="00EA1CE2">
        <w:rPr>
          <w:rFonts w:ascii="Arial" w:hAnsi="Arial" w:hint="cs"/>
          <w:b/>
          <w:bCs/>
          <w:noProof w:val="0"/>
          <w:rtl/>
        </w:rPr>
        <w:t xml:space="preserve">... </w:t>
      </w:r>
      <w:r w:rsidRPr="00EA1CE2">
        <w:rPr>
          <w:rFonts w:ascii="Arial" w:hAnsi="Arial"/>
          <w:b/>
          <w:bCs/>
          <w:noProof w:val="0"/>
          <w:rtl/>
        </w:rPr>
        <w:t>בעל-דין זהה לענין זה הוא גם מי שעומד</w:t>
      </w:r>
      <w:r w:rsidRPr="00EA1CE2">
        <w:rPr>
          <w:rFonts w:ascii="Arial" w:hAnsi="Arial" w:hint="cs"/>
          <w:b/>
          <w:bCs/>
          <w:noProof w:val="0"/>
          <w:rtl/>
        </w:rPr>
        <w:t xml:space="preserve"> </w:t>
      </w:r>
      <w:r w:rsidRPr="00EA1CE2">
        <w:rPr>
          <w:rFonts w:ascii="Arial" w:hAnsi="Arial"/>
          <w:b/>
          <w:bCs/>
          <w:noProof w:val="0"/>
          <w:rtl/>
        </w:rPr>
        <w:t>ביחסי קירבה משפטית (</w:t>
      </w:r>
      <w:r w:rsidRPr="00EA1CE2">
        <w:rPr>
          <w:rFonts w:ascii="Arial" w:hAnsi="Arial"/>
          <w:b/>
          <w:bCs/>
          <w:noProof w:val="0"/>
        </w:rPr>
        <w:t>PRIVITY</w:t>
      </w:r>
      <w:r w:rsidRPr="00EA1CE2">
        <w:rPr>
          <w:rFonts w:ascii="Arial" w:hAnsi="Arial"/>
          <w:b/>
          <w:bCs/>
          <w:noProof w:val="0"/>
          <w:rtl/>
        </w:rPr>
        <w:t>) עם בעל-דין, אם כחליפו בזכות או כמ</w:t>
      </w:r>
      <w:r w:rsidRPr="00EA1CE2">
        <w:rPr>
          <w:rFonts w:ascii="Arial" w:hAnsi="Arial" w:hint="cs"/>
          <w:b/>
          <w:bCs/>
          <w:noProof w:val="0"/>
          <w:rtl/>
        </w:rPr>
        <w:t xml:space="preserve">י </w:t>
      </w:r>
      <w:r w:rsidRPr="00EA1CE2">
        <w:rPr>
          <w:rFonts w:ascii="Arial" w:hAnsi="Arial"/>
          <w:b/>
          <w:bCs/>
          <w:noProof w:val="0"/>
          <w:rtl/>
        </w:rPr>
        <w:t>שבא מכוחו בדרך אחרת.</w:t>
      </w:r>
      <w:r w:rsidRPr="00EA1CE2">
        <w:rPr>
          <w:rFonts w:ascii="Arial" w:hAnsi="Arial" w:hint="cs"/>
          <w:b/>
          <w:bCs/>
          <w:noProof w:val="0"/>
          <w:rtl/>
        </w:rPr>
        <w:t>"</w:t>
      </w:r>
    </w:p>
    <w:p w:rsidR="00956339" w:rsidRDefault="00956339" w:rsidP="00956339">
      <w:pPr>
        <w:spacing w:after="160" w:line="360" w:lineRule="auto"/>
        <w:ind w:left="510"/>
        <w:jc w:val="both"/>
        <w:rPr>
          <w:rFonts w:ascii="Arial" w:hAnsi="Arial"/>
          <w:noProof w:val="0"/>
        </w:rPr>
      </w:pPr>
      <w:r>
        <w:rPr>
          <w:rFonts w:ascii="Arial" w:hAnsi="Arial" w:hint="cs"/>
          <w:noProof w:val="0"/>
          <w:rtl/>
        </w:rPr>
        <w:t xml:space="preserve">כלומר, בית המשפט קובע שתי חלופות לקרבה המשפטית, הראשונה הינה חליפו בזכות, למשל יורש או כדומה, והשנייה הרחבה יותר </w:t>
      </w:r>
      <w:r w:rsidR="002A7052">
        <w:rPr>
          <w:rFonts w:ascii="Arial" w:hAnsi="Arial" w:hint="cs"/>
          <w:noProof w:val="0"/>
          <w:rtl/>
        </w:rPr>
        <w:t>-</w:t>
      </w:r>
      <w:r>
        <w:rPr>
          <w:rFonts w:ascii="Arial" w:hAnsi="Arial" w:hint="cs"/>
          <w:noProof w:val="0"/>
          <w:rtl/>
        </w:rPr>
        <w:t>"בא מכוחו בדרך אחרת".</w:t>
      </w:r>
    </w:p>
    <w:p w:rsidR="008C06E1" w:rsidRPr="00EA1CE2" w:rsidRDefault="008C06E1" w:rsidP="00C1691C">
      <w:pPr>
        <w:spacing w:after="160" w:line="360" w:lineRule="auto"/>
        <w:ind w:left="510"/>
        <w:jc w:val="both"/>
        <w:rPr>
          <w:rFonts w:ascii="Arial" w:hAnsi="Arial"/>
          <w:noProof w:val="0"/>
          <w:rtl/>
        </w:rPr>
      </w:pPr>
      <w:r>
        <w:rPr>
          <w:rFonts w:ascii="Arial" w:hAnsi="Arial" w:hint="cs"/>
          <w:noProof w:val="0"/>
          <w:rtl/>
        </w:rPr>
        <w:lastRenderedPageBreak/>
        <w:t xml:space="preserve">בפסק דין </w:t>
      </w:r>
      <w:r w:rsidR="00956339">
        <w:rPr>
          <w:rFonts w:ascii="Arial" w:hAnsi="Arial" w:hint="cs"/>
          <w:noProof w:val="0"/>
          <w:rtl/>
        </w:rPr>
        <w:t>ב</w:t>
      </w:r>
      <w:r w:rsidRPr="00F57755">
        <w:rPr>
          <w:rFonts w:ascii="Arial" w:hAnsi="Arial"/>
          <w:noProof w:val="0"/>
          <w:rtl/>
        </w:rPr>
        <w:t>ע</w:t>
      </w:r>
      <w:r>
        <w:rPr>
          <w:rFonts w:ascii="Arial" w:hAnsi="Arial" w:hint="cs"/>
          <w:noProof w:val="0"/>
          <w:rtl/>
        </w:rPr>
        <w:t>"</w:t>
      </w:r>
      <w:r>
        <w:rPr>
          <w:rFonts w:ascii="Arial" w:hAnsi="Arial"/>
          <w:noProof w:val="0"/>
          <w:rtl/>
        </w:rPr>
        <w:t>א 735/07 ‏</w:t>
      </w:r>
      <w:r w:rsidRPr="00EA1CE2">
        <w:rPr>
          <w:rFonts w:ascii="Arial" w:hAnsi="Arial"/>
          <w:b/>
          <w:bCs/>
          <w:noProof w:val="0"/>
          <w:rtl/>
        </w:rPr>
        <w:t>צמרות חברה לבניין נ' בנק מזרחי-טפחות</w:t>
      </w:r>
      <w:r>
        <w:rPr>
          <w:rFonts w:ascii="Arial" w:hAnsi="Arial" w:hint="cs"/>
          <w:noProof w:val="0"/>
          <w:rtl/>
        </w:rPr>
        <w:t xml:space="preserve"> [פורסם במאגר נבו] (</w:t>
      </w:r>
      <w:r w:rsidRPr="004A724B">
        <w:rPr>
          <w:rFonts w:ascii="Arial" w:hAnsi="Arial"/>
          <w:noProof w:val="0"/>
          <w:rtl/>
        </w:rPr>
        <w:t>05.01.</w:t>
      </w:r>
      <w:r>
        <w:rPr>
          <w:rFonts w:ascii="Arial" w:hAnsi="Arial" w:hint="cs"/>
          <w:noProof w:val="0"/>
          <w:rtl/>
        </w:rPr>
        <w:t>20</w:t>
      </w:r>
      <w:r w:rsidRPr="004A724B">
        <w:rPr>
          <w:rFonts w:ascii="Arial" w:hAnsi="Arial"/>
          <w:noProof w:val="0"/>
          <w:rtl/>
        </w:rPr>
        <w:t>11</w:t>
      </w:r>
      <w:r>
        <w:rPr>
          <w:rFonts w:ascii="Arial" w:hAnsi="Arial" w:hint="cs"/>
          <w:noProof w:val="0"/>
          <w:rtl/>
        </w:rPr>
        <w:t>)</w:t>
      </w:r>
      <w:r w:rsidR="00956339">
        <w:rPr>
          <w:rFonts w:ascii="Arial" w:hAnsi="Arial" w:hint="cs"/>
          <w:noProof w:val="0"/>
          <w:rtl/>
        </w:rPr>
        <w:t>, פיתח בית המשפט העליון את ההלכה, ו</w:t>
      </w:r>
      <w:r>
        <w:rPr>
          <w:rFonts w:ascii="Arial" w:hAnsi="Arial" w:hint="cs"/>
          <w:noProof w:val="0"/>
          <w:rtl/>
        </w:rPr>
        <w:t xml:space="preserve">הגדיר את מושג </w:t>
      </w:r>
      <w:r w:rsidR="00C1691C">
        <w:rPr>
          <w:rFonts w:ascii="Arial" w:hAnsi="Arial" w:hint="cs"/>
          <w:noProof w:val="0"/>
          <w:rtl/>
        </w:rPr>
        <w:t>'</w:t>
      </w:r>
      <w:r>
        <w:rPr>
          <w:rFonts w:ascii="Arial" w:hAnsi="Arial" w:hint="cs"/>
          <w:noProof w:val="0"/>
          <w:rtl/>
        </w:rPr>
        <w:t>קירבה משפטית</w:t>
      </w:r>
      <w:r w:rsidR="00C1691C">
        <w:rPr>
          <w:rFonts w:ascii="Arial" w:hAnsi="Arial" w:hint="cs"/>
          <w:noProof w:val="0"/>
          <w:rtl/>
        </w:rPr>
        <w:t>' לעניין מעשה בית דין</w:t>
      </w:r>
      <w:r>
        <w:rPr>
          <w:rFonts w:ascii="Arial" w:hAnsi="Arial" w:hint="cs"/>
          <w:noProof w:val="0"/>
          <w:rtl/>
        </w:rPr>
        <w:t>, כך:</w:t>
      </w:r>
    </w:p>
    <w:p w:rsidR="00FA25C9" w:rsidRDefault="00FA25C9">
      <w:pPr>
        <w:bidi w:val="0"/>
        <w:rPr>
          <w:rFonts w:ascii="Arial" w:hAnsi="Arial"/>
          <w:b/>
          <w:bCs/>
          <w:noProof w:val="0"/>
          <w:rtl/>
        </w:rPr>
      </w:pPr>
      <w:r>
        <w:rPr>
          <w:rFonts w:ascii="Arial" w:hAnsi="Arial"/>
          <w:b/>
          <w:bCs/>
          <w:noProof w:val="0"/>
          <w:rtl/>
        </w:rPr>
        <w:br w:type="page"/>
      </w:r>
    </w:p>
    <w:p w:rsidR="008C06E1" w:rsidRPr="00EA1CE2" w:rsidRDefault="008C06E1" w:rsidP="008C06E1">
      <w:pPr>
        <w:pStyle w:val="ad"/>
        <w:spacing w:after="160" w:line="360" w:lineRule="auto"/>
        <w:ind w:left="1134" w:right="567"/>
        <w:contextualSpacing w:val="0"/>
        <w:jc w:val="both"/>
        <w:rPr>
          <w:rFonts w:ascii="Arial" w:hAnsi="Arial"/>
          <w:b/>
          <w:bCs/>
          <w:noProof w:val="0"/>
          <w:rtl/>
        </w:rPr>
      </w:pPr>
      <w:r w:rsidRPr="00EA1CE2">
        <w:rPr>
          <w:rFonts w:ascii="Arial" w:hAnsi="Arial" w:hint="cs"/>
          <w:b/>
          <w:bCs/>
          <w:noProof w:val="0"/>
          <w:rtl/>
        </w:rPr>
        <w:lastRenderedPageBreak/>
        <w:t>"</w:t>
      </w:r>
      <w:r w:rsidRPr="00EA1CE2">
        <w:rPr>
          <w:rFonts w:ascii="Arial" w:hAnsi="Arial"/>
          <w:b/>
          <w:bCs/>
          <w:noProof w:val="0"/>
          <w:rtl/>
        </w:rPr>
        <w:t>"קרבה משפטית" לצורך מעשה בית דין מתקיימת כאשר קיימת קרבה עניינית הדוקה בין בעלי דין בשני ההליכים העומדים באותו צד של המיתרס, כנגד בעל דין משותף לשני ההליכים (ענין צוריאנו, בעמ' 681; ע"א 2360/99 בחר נ' דיור בנין ופיתוח בע"מ, פ"ד נה(4) 18, 24 (2001); ענין פוליבה, פסקה 35; ע"א 2576/03 וינברג נ' האפוטרופוס לנכסי נפקדים, פסקה 23 ([פורסם בנבו], 21.2.2007); זלצמן, בעמ' 377). "קרבה משפטית" כאמור עשויה להיווצר, בין היתר, כתוצאה מקשרים משפחתיים, מסחריים, או מכוח זיקה משותפת לענין כספי משותף.</w:t>
      </w:r>
      <w:r w:rsidRPr="00EA1CE2">
        <w:rPr>
          <w:rFonts w:ascii="Arial" w:hAnsi="Arial" w:hint="cs"/>
          <w:b/>
          <w:bCs/>
          <w:noProof w:val="0"/>
          <w:rtl/>
        </w:rPr>
        <w:t>"</w:t>
      </w:r>
    </w:p>
    <w:p w:rsidR="0058733C" w:rsidRDefault="0058733C" w:rsidP="0058733C">
      <w:pPr>
        <w:spacing w:after="160" w:line="360" w:lineRule="auto"/>
        <w:ind w:left="510"/>
        <w:jc w:val="both"/>
        <w:rPr>
          <w:rFonts w:ascii="Arial" w:hAnsi="Arial"/>
          <w:noProof w:val="0"/>
          <w:rtl/>
        </w:rPr>
      </w:pPr>
      <w:r>
        <w:rPr>
          <w:rFonts w:ascii="Arial" w:hAnsi="Arial" w:hint="cs"/>
          <w:noProof w:val="0"/>
          <w:rtl/>
        </w:rPr>
        <w:t xml:space="preserve">כלומר, המונח </w:t>
      </w:r>
      <w:r w:rsidR="00C1691C">
        <w:rPr>
          <w:rFonts w:ascii="Arial" w:hAnsi="Arial" w:hint="cs"/>
          <w:noProof w:val="0"/>
          <w:rtl/>
        </w:rPr>
        <w:t>'</w:t>
      </w:r>
      <w:r>
        <w:rPr>
          <w:rFonts w:ascii="Arial" w:hAnsi="Arial" w:hint="cs"/>
          <w:noProof w:val="0"/>
          <w:rtl/>
        </w:rPr>
        <w:t>קרבה בדרך אחרת</w:t>
      </w:r>
      <w:r w:rsidR="00C1691C">
        <w:rPr>
          <w:rFonts w:ascii="Arial" w:hAnsi="Arial" w:hint="cs"/>
          <w:noProof w:val="0"/>
          <w:rtl/>
        </w:rPr>
        <w:t>'</w:t>
      </w:r>
      <w:r>
        <w:rPr>
          <w:rFonts w:ascii="Arial" w:hAnsi="Arial" w:hint="cs"/>
          <w:noProof w:val="0"/>
          <w:rtl/>
        </w:rPr>
        <w:t xml:space="preserve"> יכול לכלול גם קשרים מסחריים</w:t>
      </w:r>
      <w:r w:rsidR="00C1691C">
        <w:rPr>
          <w:rFonts w:ascii="Arial" w:hAnsi="Arial" w:hint="cs"/>
          <w:noProof w:val="0"/>
          <w:rtl/>
        </w:rPr>
        <w:t>,</w:t>
      </w:r>
      <w:r>
        <w:rPr>
          <w:rFonts w:ascii="Arial" w:hAnsi="Arial" w:hint="cs"/>
          <w:noProof w:val="0"/>
          <w:rtl/>
        </w:rPr>
        <w:t xml:space="preserve"> או זיקה משותפת</w:t>
      </w:r>
      <w:r w:rsidR="00C1691C">
        <w:rPr>
          <w:rFonts w:ascii="Arial" w:hAnsi="Arial" w:hint="cs"/>
          <w:noProof w:val="0"/>
          <w:rtl/>
        </w:rPr>
        <w:t>,</w:t>
      </w:r>
      <w:r>
        <w:rPr>
          <w:rFonts w:ascii="Arial" w:hAnsi="Arial" w:hint="cs"/>
          <w:noProof w:val="0"/>
          <w:rtl/>
        </w:rPr>
        <w:t xml:space="preserve"> לעניין כספי מסוים.</w:t>
      </w:r>
    </w:p>
    <w:p w:rsidR="002B6EFD" w:rsidRDefault="00C1691C" w:rsidP="002B6EFD">
      <w:pPr>
        <w:spacing w:after="160" w:line="360" w:lineRule="auto"/>
        <w:ind w:left="510"/>
        <w:jc w:val="both"/>
        <w:rPr>
          <w:rFonts w:ascii="Arial" w:hAnsi="Arial"/>
          <w:noProof w:val="0"/>
          <w:rtl/>
        </w:rPr>
      </w:pPr>
      <w:r>
        <w:rPr>
          <w:rFonts w:ascii="Arial" w:hAnsi="Arial" w:hint="cs"/>
          <w:noProof w:val="0"/>
          <w:rtl/>
        </w:rPr>
        <w:t xml:space="preserve">מכאן, </w:t>
      </w:r>
      <w:r w:rsidR="002B6EFD">
        <w:rPr>
          <w:rFonts w:ascii="Arial" w:hAnsi="Arial" w:hint="cs"/>
          <w:noProof w:val="0"/>
          <w:rtl/>
        </w:rPr>
        <w:t xml:space="preserve">לצורך הבחינה האם קיימת קרבה משפטית, יש לבדוק, האם קיימת זהות אינטרסים בין הצד הטוען להשתק העילה לזה שהיה צד בהליך הראשון, ר' </w:t>
      </w:r>
      <w:r w:rsidR="002B6EFD" w:rsidRPr="002B6EFD">
        <w:rPr>
          <w:rFonts w:ascii="Arial" w:hAnsi="Arial"/>
          <w:noProof w:val="0"/>
          <w:rtl/>
        </w:rPr>
        <w:t>רע</w:t>
      </w:r>
      <w:r w:rsidR="002B6EFD">
        <w:rPr>
          <w:rFonts w:ascii="Arial" w:hAnsi="Arial" w:hint="cs"/>
          <w:noProof w:val="0"/>
          <w:rtl/>
        </w:rPr>
        <w:t>"</w:t>
      </w:r>
      <w:r w:rsidR="002B6EFD" w:rsidRPr="002B6EFD">
        <w:rPr>
          <w:rFonts w:ascii="Arial" w:hAnsi="Arial"/>
          <w:noProof w:val="0"/>
          <w:rtl/>
        </w:rPr>
        <w:t xml:space="preserve">א 4936/20 </w:t>
      </w:r>
      <w:r w:rsidR="002B6EFD" w:rsidRPr="002B6EFD">
        <w:rPr>
          <w:rFonts w:ascii="Arial" w:hAnsi="Arial"/>
          <w:b/>
          <w:bCs/>
          <w:noProof w:val="0"/>
          <w:rtl/>
        </w:rPr>
        <w:t>עזבון המנוח מוחמד מחמוד סומרין ז"ל נ' הימנותא בע"מ</w:t>
      </w:r>
      <w:r w:rsidR="002B6EFD">
        <w:rPr>
          <w:rFonts w:ascii="Arial" w:hAnsi="Arial" w:hint="cs"/>
          <w:b/>
          <w:bCs/>
          <w:noProof w:val="0"/>
          <w:rtl/>
        </w:rPr>
        <w:t xml:space="preserve"> </w:t>
      </w:r>
      <w:r w:rsidR="002B6EFD" w:rsidRPr="002B6EFD">
        <w:rPr>
          <w:rFonts w:ascii="Arial" w:hAnsi="Arial" w:hint="cs"/>
          <w:noProof w:val="0"/>
          <w:rtl/>
        </w:rPr>
        <w:t>[פורסם באתר נבו] (3.4.2023):</w:t>
      </w:r>
      <w:r w:rsidR="002B6EFD">
        <w:rPr>
          <w:rFonts w:ascii="Arial" w:hAnsi="Arial" w:hint="cs"/>
          <w:b/>
          <w:bCs/>
          <w:noProof w:val="0"/>
          <w:rtl/>
        </w:rPr>
        <w:t xml:space="preserve"> </w:t>
      </w:r>
    </w:p>
    <w:p w:rsidR="002B6EFD" w:rsidRPr="002B6EFD" w:rsidRDefault="002B6EFD" w:rsidP="002B6EFD">
      <w:pPr>
        <w:spacing w:after="160" w:line="360" w:lineRule="auto"/>
        <w:ind w:left="1077" w:right="426"/>
        <w:jc w:val="both"/>
        <w:rPr>
          <w:rFonts w:ascii="Arial" w:hAnsi="Arial"/>
          <w:b/>
          <w:bCs/>
          <w:noProof w:val="0"/>
          <w:rtl/>
        </w:rPr>
      </w:pPr>
      <w:r>
        <w:rPr>
          <w:rFonts w:ascii="Arial" w:hAnsi="Arial" w:hint="cs"/>
          <w:noProof w:val="0"/>
          <w:rtl/>
        </w:rPr>
        <w:t xml:space="preserve"> </w:t>
      </w:r>
      <w:r w:rsidRPr="002B6EFD">
        <w:rPr>
          <w:rFonts w:ascii="Arial" w:hAnsi="Arial" w:hint="cs"/>
          <w:b/>
          <w:bCs/>
          <w:noProof w:val="0"/>
          <w:rtl/>
        </w:rPr>
        <w:t>"</w:t>
      </w:r>
      <w:r w:rsidRPr="002B6EFD">
        <w:rPr>
          <w:rFonts w:ascii="Arial" w:hAnsi="Arial"/>
          <w:b/>
          <w:bCs/>
          <w:noProof w:val="0"/>
          <w:rtl/>
        </w:rPr>
        <w:t>זאת בפרט במקרים בהם ישנו שיתוף אינטרסים בין בעלי הדין בהליכים השונים לעניין נושא ההתדיינות</w:t>
      </w:r>
      <w:r w:rsidRPr="002B6EFD">
        <w:rPr>
          <w:rFonts w:ascii="Arial" w:hAnsi="Arial" w:hint="cs"/>
          <w:b/>
          <w:bCs/>
          <w:noProof w:val="0"/>
          <w:rtl/>
        </w:rPr>
        <w:t>"</w:t>
      </w:r>
    </w:p>
    <w:p w:rsidR="002B6EFD" w:rsidRDefault="003D4F5B" w:rsidP="00956339">
      <w:pPr>
        <w:numPr>
          <w:ilvl w:val="0"/>
          <w:numId w:val="1"/>
        </w:numPr>
        <w:spacing w:after="160" w:line="360" w:lineRule="auto"/>
        <w:ind w:left="510" w:hanging="567"/>
        <w:jc w:val="both"/>
        <w:rPr>
          <w:rFonts w:ascii="Arial" w:hAnsi="Arial"/>
          <w:noProof w:val="0"/>
        </w:rPr>
      </w:pPr>
      <w:r>
        <w:rPr>
          <w:rFonts w:ascii="Arial" w:hAnsi="Arial" w:hint="cs"/>
          <w:noProof w:val="0"/>
          <w:rtl/>
        </w:rPr>
        <w:t xml:space="preserve">אני סבור כי המקרה שלפניי הינו מקרה </w:t>
      </w:r>
      <w:r w:rsidRPr="00C1691C">
        <w:rPr>
          <w:rFonts w:ascii="Arial" w:hAnsi="Arial" w:hint="cs"/>
          <w:b/>
          <w:bCs/>
          <w:noProof w:val="0"/>
          <w:rtl/>
        </w:rPr>
        <w:t xml:space="preserve">מובהק </w:t>
      </w:r>
      <w:r>
        <w:rPr>
          <w:rFonts w:ascii="Arial" w:hAnsi="Arial" w:hint="cs"/>
          <w:noProof w:val="0"/>
          <w:rtl/>
        </w:rPr>
        <w:t xml:space="preserve">בו הנתבעים כאן, כלומר "המארגנים", הינם בעלי קרבה משפטית לנתבעים </w:t>
      </w:r>
      <w:r w:rsidR="00C1691C">
        <w:rPr>
          <w:rFonts w:ascii="Arial" w:hAnsi="Arial" w:hint="cs"/>
          <w:noProof w:val="0"/>
          <w:rtl/>
        </w:rPr>
        <w:t xml:space="preserve">שכנגד </w:t>
      </w:r>
      <w:r>
        <w:rPr>
          <w:rFonts w:ascii="Arial" w:hAnsi="Arial" w:hint="cs"/>
          <w:noProof w:val="0"/>
          <w:rtl/>
        </w:rPr>
        <w:t xml:space="preserve">בהליך בפני הבורר, כלומר, חברי קבוצת הרכישה והנציגות </w:t>
      </w:r>
      <w:r w:rsidR="007526A0">
        <w:rPr>
          <w:rFonts w:ascii="Arial" w:hAnsi="Arial" w:hint="cs"/>
          <w:noProof w:val="0"/>
          <w:rtl/>
        </w:rPr>
        <w:t>מטעמה, ואנמק.</w:t>
      </w:r>
    </w:p>
    <w:p w:rsidR="002A7052" w:rsidRDefault="007526A0" w:rsidP="00C1691C">
      <w:pPr>
        <w:numPr>
          <w:ilvl w:val="0"/>
          <w:numId w:val="1"/>
        </w:numPr>
        <w:spacing w:after="160" w:line="360" w:lineRule="auto"/>
        <w:ind w:left="510" w:hanging="567"/>
        <w:jc w:val="both"/>
        <w:rPr>
          <w:rFonts w:ascii="Arial" w:hAnsi="Arial"/>
          <w:noProof w:val="0"/>
        </w:rPr>
      </w:pPr>
      <w:r>
        <w:rPr>
          <w:rFonts w:ascii="Arial" w:hAnsi="Arial" w:hint="cs"/>
          <w:noProof w:val="0"/>
          <w:rtl/>
        </w:rPr>
        <w:t>ראשית יש לציין, כי התובעים אשר כנגדם נטענת טענת מ</w:t>
      </w:r>
      <w:r w:rsidR="00C1691C">
        <w:rPr>
          <w:rFonts w:ascii="Arial" w:hAnsi="Arial" w:hint="cs"/>
          <w:noProof w:val="0"/>
          <w:rtl/>
        </w:rPr>
        <w:t>ע</w:t>
      </w:r>
      <w:r>
        <w:rPr>
          <w:rFonts w:ascii="Arial" w:hAnsi="Arial" w:hint="cs"/>
          <w:noProof w:val="0"/>
          <w:rtl/>
        </w:rPr>
        <w:t xml:space="preserve">שה בית דין, היו צד להליך הראשון, ומכאן הנטייה הינה לדחות טענה של צד שהיה צד להליך הראשון, כי </w:t>
      </w:r>
      <w:r w:rsidR="00C1691C">
        <w:rPr>
          <w:rFonts w:ascii="Arial" w:hAnsi="Arial" w:hint="cs"/>
          <w:noProof w:val="0"/>
          <w:rtl/>
        </w:rPr>
        <w:t xml:space="preserve">תוצאות ההליך בו נטל חלק אינן יוצרות מעשה </w:t>
      </w:r>
      <w:r>
        <w:rPr>
          <w:rFonts w:ascii="Arial" w:hAnsi="Arial" w:hint="cs"/>
          <w:noProof w:val="0"/>
          <w:rtl/>
        </w:rPr>
        <w:t>בית דין.</w:t>
      </w:r>
    </w:p>
    <w:p w:rsidR="003D4F5B" w:rsidRDefault="007526A0" w:rsidP="002A7052">
      <w:pPr>
        <w:spacing w:after="160" w:line="360" w:lineRule="auto"/>
        <w:ind w:left="510"/>
        <w:jc w:val="both"/>
        <w:rPr>
          <w:rFonts w:ascii="Arial" w:hAnsi="Arial"/>
          <w:noProof w:val="0"/>
        </w:rPr>
      </w:pPr>
      <w:r>
        <w:rPr>
          <w:rFonts w:ascii="Arial" w:hAnsi="Arial" w:hint="cs"/>
          <w:noProof w:val="0"/>
          <w:rtl/>
        </w:rPr>
        <w:t>במילים אחרות, לתובעים הי</w:t>
      </w:r>
      <w:r w:rsidR="006656BD">
        <w:rPr>
          <w:rFonts w:ascii="Arial" w:hAnsi="Arial" w:hint="cs"/>
          <w:noProof w:val="0"/>
          <w:rtl/>
        </w:rPr>
        <w:t>ה</w:t>
      </w:r>
      <w:r>
        <w:rPr>
          <w:rFonts w:ascii="Arial" w:hAnsi="Arial" w:hint="cs"/>
          <w:noProof w:val="0"/>
          <w:rtl/>
        </w:rPr>
        <w:t xml:space="preserve"> מלוא יומם בהליך הראשון, וככל שנפגעו זכויות </w:t>
      </w:r>
      <w:r w:rsidR="00C1691C">
        <w:rPr>
          <w:rFonts w:ascii="Arial" w:hAnsi="Arial" w:hint="cs"/>
          <w:noProof w:val="0"/>
          <w:rtl/>
        </w:rPr>
        <w:t xml:space="preserve">צד מסוים </w:t>
      </w:r>
      <w:r>
        <w:rPr>
          <w:rFonts w:ascii="Arial" w:hAnsi="Arial" w:hint="cs"/>
          <w:noProof w:val="0"/>
          <w:rtl/>
        </w:rPr>
        <w:t>בהליך הראשון, הרי זה דווקא זכויות הנתבעים כאן, אשר לא נכחו בהליך הראשון</w:t>
      </w:r>
      <w:r w:rsidR="002A7052">
        <w:rPr>
          <w:rFonts w:ascii="Arial" w:hAnsi="Arial" w:hint="cs"/>
          <w:noProof w:val="0"/>
          <w:rtl/>
        </w:rPr>
        <w:t xml:space="preserve">. </w:t>
      </w:r>
      <w:r>
        <w:rPr>
          <w:rFonts w:ascii="Arial" w:hAnsi="Arial" w:hint="cs"/>
          <w:noProof w:val="0"/>
          <w:rtl/>
        </w:rPr>
        <w:t>אולם</w:t>
      </w:r>
      <w:r w:rsidR="002A7052">
        <w:rPr>
          <w:rFonts w:ascii="Arial" w:hAnsi="Arial" w:hint="cs"/>
          <w:noProof w:val="0"/>
          <w:rtl/>
        </w:rPr>
        <w:t>,</w:t>
      </w:r>
      <w:r>
        <w:rPr>
          <w:rFonts w:ascii="Arial" w:hAnsi="Arial" w:hint="cs"/>
          <w:noProof w:val="0"/>
          <w:rtl/>
        </w:rPr>
        <w:t xml:space="preserve"> כאמור, נתבעים אלו </w:t>
      </w:r>
      <w:r w:rsidR="00C1691C">
        <w:rPr>
          <w:rFonts w:ascii="Arial" w:hAnsi="Arial" w:hint="cs"/>
          <w:noProof w:val="0"/>
          <w:rtl/>
        </w:rPr>
        <w:t>הם אלו ה</w:t>
      </w:r>
      <w:r>
        <w:rPr>
          <w:rFonts w:ascii="Arial" w:hAnsi="Arial" w:hint="cs"/>
          <w:noProof w:val="0"/>
          <w:rtl/>
        </w:rPr>
        <w:t>מבקשים לה</w:t>
      </w:r>
      <w:r w:rsidR="00C1691C">
        <w:rPr>
          <w:rFonts w:ascii="Arial" w:hAnsi="Arial" w:hint="cs"/>
          <w:noProof w:val="0"/>
          <w:rtl/>
        </w:rPr>
        <w:t>ח</w:t>
      </w:r>
      <w:r>
        <w:rPr>
          <w:rFonts w:ascii="Arial" w:hAnsi="Arial" w:hint="cs"/>
          <w:noProof w:val="0"/>
          <w:rtl/>
        </w:rPr>
        <w:t xml:space="preserve">יל את מעשה בית הדין.  </w:t>
      </w:r>
    </w:p>
    <w:p w:rsidR="007526A0" w:rsidRDefault="007526A0" w:rsidP="007526A0">
      <w:pPr>
        <w:numPr>
          <w:ilvl w:val="0"/>
          <w:numId w:val="1"/>
        </w:numPr>
        <w:spacing w:after="160" w:line="360" w:lineRule="auto"/>
        <w:ind w:left="510" w:hanging="567"/>
        <w:jc w:val="both"/>
        <w:rPr>
          <w:rFonts w:ascii="Arial" w:hAnsi="Arial"/>
          <w:noProof w:val="0"/>
        </w:rPr>
      </w:pPr>
      <w:r>
        <w:rPr>
          <w:rFonts w:ascii="Arial" w:hAnsi="Arial" w:hint="cs"/>
          <w:noProof w:val="0"/>
          <w:rtl/>
        </w:rPr>
        <w:lastRenderedPageBreak/>
        <w:t>שנית ומהותית, קיים שיתוף אינטרסים מלא וברור בין הנתבעים בהליך הראשון לבין הנתבעים כאן, שיתוף היוצר זהות אינטרסים וקרבה משפטית.</w:t>
      </w:r>
    </w:p>
    <w:p w:rsidR="008C06E1" w:rsidRDefault="007526A0" w:rsidP="00C6011B">
      <w:pPr>
        <w:spacing w:after="160" w:line="360" w:lineRule="auto"/>
        <w:ind w:left="510"/>
        <w:jc w:val="both"/>
        <w:rPr>
          <w:rFonts w:ascii="Arial" w:hAnsi="Arial"/>
          <w:noProof w:val="0"/>
          <w:rtl/>
        </w:rPr>
      </w:pPr>
      <w:r>
        <w:rPr>
          <w:rFonts w:ascii="Arial" w:hAnsi="Arial" w:hint="cs"/>
          <w:noProof w:val="0"/>
          <w:rtl/>
        </w:rPr>
        <w:t xml:space="preserve">כך, </w:t>
      </w:r>
      <w:r w:rsidR="008C06E1" w:rsidRPr="00CA2758">
        <w:rPr>
          <w:rFonts w:ascii="Arial" w:hAnsi="Arial"/>
          <w:noProof w:val="0"/>
          <w:rtl/>
        </w:rPr>
        <w:t>בענייננו, מעיון בעילות התביעה שהועלו על ידי התובעים בתביעה שכנגד בהליך הבוררות עולה</w:t>
      </w:r>
      <w:r w:rsidR="008C06E1">
        <w:rPr>
          <w:rFonts w:ascii="Arial" w:hAnsi="Arial" w:hint="cs"/>
          <w:noProof w:val="0"/>
          <w:rtl/>
        </w:rPr>
        <w:t>,</w:t>
      </w:r>
      <w:r w:rsidR="008C06E1" w:rsidRPr="00CA2758">
        <w:rPr>
          <w:rFonts w:ascii="Arial" w:hAnsi="Arial"/>
          <w:noProof w:val="0"/>
          <w:rtl/>
        </w:rPr>
        <w:t xml:space="preserve"> כי אלו כוונו באופן חזיתי </w:t>
      </w:r>
      <w:r>
        <w:rPr>
          <w:rFonts w:ascii="Arial" w:hAnsi="Arial" w:hint="cs"/>
          <w:noProof w:val="0"/>
          <w:rtl/>
        </w:rPr>
        <w:t xml:space="preserve">וברור </w:t>
      </w:r>
      <w:r w:rsidR="008C06E1" w:rsidRPr="00CA2758">
        <w:rPr>
          <w:rFonts w:ascii="Arial" w:hAnsi="Arial"/>
          <w:noProof w:val="0"/>
          <w:rtl/>
        </w:rPr>
        <w:t>כנגד המארגנים</w:t>
      </w:r>
      <w:r>
        <w:rPr>
          <w:rFonts w:ascii="Arial" w:hAnsi="Arial" w:hint="cs"/>
          <w:noProof w:val="0"/>
          <w:rtl/>
        </w:rPr>
        <w:t>, כלומר הנתבעים</w:t>
      </w:r>
      <w:r w:rsidR="00C6011B">
        <w:rPr>
          <w:rFonts w:ascii="Arial" w:hAnsi="Arial" w:hint="cs"/>
          <w:noProof w:val="0"/>
          <w:rtl/>
        </w:rPr>
        <w:t xml:space="preserve"> כאן</w:t>
      </w:r>
      <w:r>
        <w:rPr>
          <w:rFonts w:ascii="Arial" w:hAnsi="Arial" w:hint="cs"/>
          <w:noProof w:val="0"/>
          <w:rtl/>
        </w:rPr>
        <w:t xml:space="preserve">, </w:t>
      </w:r>
      <w:r w:rsidR="008C06E1" w:rsidRPr="00CA2758">
        <w:rPr>
          <w:rFonts w:ascii="Arial" w:hAnsi="Arial"/>
          <w:noProof w:val="0"/>
          <w:rtl/>
        </w:rPr>
        <w:t>על אף שלא היו בעלי דין באותו ההליך, ר'</w:t>
      </w:r>
      <w:r w:rsidR="00C6011B">
        <w:rPr>
          <w:rFonts w:ascii="Arial" w:hAnsi="Arial" w:hint="cs"/>
          <w:noProof w:val="0"/>
          <w:rtl/>
        </w:rPr>
        <w:t>, למשל,</w:t>
      </w:r>
      <w:r w:rsidR="008C06E1" w:rsidRPr="00CA2758">
        <w:rPr>
          <w:rFonts w:ascii="Arial" w:hAnsi="Arial"/>
          <w:noProof w:val="0"/>
          <w:rtl/>
        </w:rPr>
        <w:t xml:space="preserve"> סעיפים 87</w:t>
      </w:r>
      <w:r w:rsidR="00C6011B">
        <w:rPr>
          <w:rFonts w:ascii="Arial" w:hAnsi="Arial" w:hint="cs"/>
          <w:noProof w:val="0"/>
          <w:rtl/>
        </w:rPr>
        <w:t>-</w:t>
      </w:r>
      <w:r w:rsidR="008C06E1" w:rsidRPr="00CA2758">
        <w:rPr>
          <w:rFonts w:ascii="Arial" w:hAnsi="Arial"/>
          <w:noProof w:val="0"/>
          <w:rtl/>
        </w:rPr>
        <w:t>99 לתביעה שכנגד בבוררות.</w:t>
      </w:r>
    </w:p>
    <w:p w:rsidR="007526A0" w:rsidRDefault="007526A0" w:rsidP="002A7052">
      <w:pPr>
        <w:spacing w:after="160" w:line="360" w:lineRule="auto"/>
        <w:ind w:left="510"/>
        <w:jc w:val="both"/>
        <w:rPr>
          <w:rFonts w:ascii="Arial" w:hAnsi="Arial"/>
          <w:noProof w:val="0"/>
          <w:rtl/>
        </w:rPr>
      </w:pPr>
      <w:r>
        <w:rPr>
          <w:rFonts w:ascii="Arial" w:hAnsi="Arial" w:hint="cs"/>
          <w:noProof w:val="0"/>
          <w:rtl/>
        </w:rPr>
        <w:t>כלומר, הנתבע</w:t>
      </w:r>
      <w:r w:rsidR="001740CE">
        <w:rPr>
          <w:rFonts w:ascii="Arial" w:hAnsi="Arial" w:hint="cs"/>
          <w:noProof w:val="0"/>
          <w:rtl/>
        </w:rPr>
        <w:t>י</w:t>
      </w:r>
      <w:r>
        <w:rPr>
          <w:rFonts w:ascii="Arial" w:hAnsi="Arial" w:hint="cs"/>
          <w:noProof w:val="0"/>
          <w:rtl/>
        </w:rPr>
        <w:t>ם כאן לא</w:t>
      </w:r>
      <w:r w:rsidR="001740CE">
        <w:rPr>
          <w:rFonts w:ascii="Arial" w:hAnsi="Arial" w:hint="cs"/>
          <w:noProof w:val="0"/>
          <w:rtl/>
        </w:rPr>
        <w:t xml:space="preserve"> רק שלא היו זרים להליך הראשון, אלא מרכז הכובד של התביעה</w:t>
      </w:r>
      <w:r w:rsidR="00C6011B">
        <w:rPr>
          <w:rFonts w:ascii="Arial" w:hAnsi="Arial" w:hint="cs"/>
          <w:noProof w:val="0"/>
          <w:rtl/>
        </w:rPr>
        <w:t xml:space="preserve"> שכנגד </w:t>
      </w:r>
      <w:r w:rsidR="001740CE">
        <w:rPr>
          <w:rFonts w:ascii="Arial" w:hAnsi="Arial" w:hint="cs"/>
          <w:noProof w:val="0"/>
          <w:rtl/>
        </w:rPr>
        <w:t xml:space="preserve">בהליך הראשון היה </w:t>
      </w:r>
      <w:r w:rsidR="002A7052">
        <w:rPr>
          <w:rFonts w:ascii="Arial" w:hAnsi="Arial" w:hint="cs"/>
          <w:noProof w:val="0"/>
          <w:rtl/>
        </w:rPr>
        <w:t>מצוי ב</w:t>
      </w:r>
      <w:r w:rsidR="001740CE">
        <w:rPr>
          <w:rFonts w:ascii="Arial" w:hAnsi="Arial" w:hint="cs"/>
          <w:noProof w:val="0"/>
          <w:rtl/>
        </w:rPr>
        <w:t>טענות כנגד "המארגנים", כלומר</w:t>
      </w:r>
      <w:r w:rsidR="00C6011B">
        <w:rPr>
          <w:rFonts w:ascii="Arial" w:hAnsi="Arial" w:hint="cs"/>
          <w:noProof w:val="0"/>
          <w:rtl/>
        </w:rPr>
        <w:t xml:space="preserve"> הטענות כנגד </w:t>
      </w:r>
      <w:r w:rsidR="001740CE">
        <w:rPr>
          <w:rFonts w:ascii="Arial" w:hAnsi="Arial" w:hint="cs"/>
          <w:noProof w:val="0"/>
          <w:rtl/>
        </w:rPr>
        <w:t>הנתבעים כאן.</w:t>
      </w:r>
    </w:p>
    <w:p w:rsidR="008C06E1" w:rsidRPr="00CA2758" w:rsidRDefault="008C06E1" w:rsidP="001740CE">
      <w:pPr>
        <w:spacing w:after="160" w:line="360" w:lineRule="auto"/>
        <w:ind w:left="510"/>
        <w:jc w:val="both"/>
        <w:rPr>
          <w:rFonts w:ascii="Arial" w:hAnsi="Arial"/>
          <w:noProof w:val="0"/>
          <w:rtl/>
        </w:rPr>
      </w:pPr>
      <w:r w:rsidRPr="00CA2758">
        <w:rPr>
          <w:rFonts w:ascii="Arial" w:hAnsi="Arial"/>
          <w:noProof w:val="0"/>
          <w:rtl/>
        </w:rPr>
        <w:t xml:space="preserve">זאת ועוד, </w:t>
      </w:r>
      <w:r w:rsidR="001740CE">
        <w:rPr>
          <w:rFonts w:ascii="Arial" w:hAnsi="Arial" w:hint="cs"/>
          <w:noProof w:val="0"/>
          <w:rtl/>
        </w:rPr>
        <w:t xml:space="preserve">כפי שציטטתי לעיל, </w:t>
      </w:r>
      <w:r w:rsidR="00C6011B">
        <w:rPr>
          <w:rFonts w:ascii="Arial" w:hAnsi="Arial" w:hint="cs"/>
          <w:noProof w:val="0"/>
          <w:rtl/>
        </w:rPr>
        <w:t>ב</w:t>
      </w:r>
      <w:r w:rsidRPr="00CA2758">
        <w:rPr>
          <w:rFonts w:ascii="Arial" w:hAnsi="Arial"/>
          <w:noProof w:val="0"/>
          <w:rtl/>
        </w:rPr>
        <w:t xml:space="preserve">סעיף 4 לתביעה שכנגד </w:t>
      </w:r>
      <w:r w:rsidR="00C6011B">
        <w:rPr>
          <w:rFonts w:ascii="Arial" w:hAnsi="Arial" w:hint="cs"/>
          <w:noProof w:val="0"/>
          <w:rtl/>
        </w:rPr>
        <w:t xml:space="preserve">בהליך הבוררות </w:t>
      </w:r>
      <w:r w:rsidRPr="00CA2758">
        <w:rPr>
          <w:rFonts w:ascii="Arial" w:hAnsi="Arial"/>
          <w:noProof w:val="0"/>
          <w:rtl/>
        </w:rPr>
        <w:t>טענו התובעים</w:t>
      </w:r>
      <w:r w:rsidR="00C6011B">
        <w:rPr>
          <w:rFonts w:ascii="Arial" w:hAnsi="Arial" w:hint="cs"/>
          <w:noProof w:val="0"/>
          <w:rtl/>
        </w:rPr>
        <w:t xml:space="preserve"> שכנגד,</w:t>
      </w:r>
      <w:r w:rsidRPr="00CA2758">
        <w:rPr>
          <w:rFonts w:ascii="Arial" w:hAnsi="Arial"/>
          <w:noProof w:val="0"/>
          <w:rtl/>
        </w:rPr>
        <w:t xml:space="preserve"> באופן ספציפי כך:</w:t>
      </w:r>
    </w:p>
    <w:p w:rsidR="008C06E1" w:rsidRPr="00EA1CE2" w:rsidRDefault="008C06E1" w:rsidP="008C06E1">
      <w:pPr>
        <w:pStyle w:val="ad"/>
        <w:spacing w:after="160" w:line="360" w:lineRule="auto"/>
        <w:ind w:left="1134" w:right="567"/>
        <w:contextualSpacing w:val="0"/>
        <w:jc w:val="both"/>
        <w:rPr>
          <w:rFonts w:ascii="Arial" w:hAnsi="Arial"/>
          <w:b/>
          <w:bCs/>
          <w:noProof w:val="0"/>
          <w:rtl/>
        </w:rPr>
      </w:pPr>
      <w:r w:rsidRPr="00EA1CE2">
        <w:rPr>
          <w:rFonts w:ascii="Arial" w:hAnsi="Arial"/>
          <w:b/>
          <w:bCs/>
          <w:noProof w:val="0"/>
          <w:rtl/>
        </w:rPr>
        <w:t>"יצוין בפתח הדברים, כי אלמלא הופנו הצדדים לריב ריבם במסגרת הליך הבוררות, היה דינה של תביעה זו להתברר במאוחד עם תביעות שהגישו התובעים מיד עם מתן הודעות הביטול מטעמם נגד מארגני קבוצת הרכישה ויועציה המשפטיים, אשר בעת הגשת התביעה דנן תלויות ועומדות בפני בתי המשפט, ואשר עניינן בשאלות זהות של עובדה ושל משפט, הנוגעות לנסיבות צירוף התובעים לקבוצת הרכישה ופרישתם הימנה"</w:t>
      </w:r>
    </w:p>
    <w:p w:rsidR="008C06E1" w:rsidRPr="00CA2758" w:rsidRDefault="00C6011B" w:rsidP="00C6011B">
      <w:pPr>
        <w:spacing w:after="160" w:line="360" w:lineRule="auto"/>
        <w:ind w:left="510"/>
        <w:jc w:val="both"/>
        <w:rPr>
          <w:rFonts w:ascii="Arial" w:hAnsi="Arial"/>
          <w:noProof w:val="0"/>
        </w:rPr>
      </w:pPr>
      <w:r>
        <w:rPr>
          <w:rFonts w:ascii="Arial" w:hAnsi="Arial"/>
          <w:noProof w:val="0"/>
          <w:rtl/>
        </w:rPr>
        <w:t>כלומר, התובעים</w:t>
      </w:r>
      <w:r>
        <w:rPr>
          <w:rFonts w:ascii="Arial" w:hAnsi="Arial" w:hint="cs"/>
          <w:noProof w:val="0"/>
          <w:rtl/>
        </w:rPr>
        <w:t xml:space="preserve"> </w:t>
      </w:r>
      <w:r w:rsidR="008C06E1" w:rsidRPr="00CA2758">
        <w:rPr>
          <w:rFonts w:ascii="Arial" w:hAnsi="Arial"/>
          <w:noProof w:val="0"/>
          <w:rtl/>
        </w:rPr>
        <w:t xml:space="preserve">היו מודעים </w:t>
      </w:r>
      <w:r>
        <w:rPr>
          <w:rFonts w:ascii="Arial" w:hAnsi="Arial" w:hint="cs"/>
          <w:noProof w:val="0"/>
          <w:rtl/>
        </w:rPr>
        <w:t xml:space="preserve">לכך, </w:t>
      </w:r>
      <w:r w:rsidR="008C06E1" w:rsidRPr="00CA2758">
        <w:rPr>
          <w:rFonts w:ascii="Arial" w:hAnsi="Arial"/>
          <w:noProof w:val="0"/>
          <w:rtl/>
        </w:rPr>
        <w:t>כי מדובר בשאלות זהות של עובדה ומשפט</w:t>
      </w:r>
      <w:r w:rsidR="001740CE">
        <w:rPr>
          <w:rFonts w:ascii="Arial" w:hAnsi="Arial" w:hint="cs"/>
          <w:noProof w:val="0"/>
          <w:rtl/>
        </w:rPr>
        <w:t>, וכי למעשה קיימת זהות אינטרסים בין המארגנים לבין חברי קבוצת הרכישה והנציגות אשר נתבעו בהליך הראשון.</w:t>
      </w:r>
    </w:p>
    <w:p w:rsidR="001740CE" w:rsidRDefault="001740CE" w:rsidP="00C6011B">
      <w:pPr>
        <w:numPr>
          <w:ilvl w:val="0"/>
          <w:numId w:val="1"/>
        </w:numPr>
        <w:spacing w:after="160" w:line="360" w:lineRule="auto"/>
        <w:ind w:left="510" w:hanging="567"/>
        <w:jc w:val="both"/>
        <w:rPr>
          <w:rFonts w:ascii="Arial" w:hAnsi="Arial"/>
          <w:noProof w:val="0"/>
        </w:rPr>
      </w:pPr>
      <w:r>
        <w:rPr>
          <w:rFonts w:ascii="Arial" w:hAnsi="Arial" w:hint="cs"/>
          <w:noProof w:val="0"/>
          <w:rtl/>
        </w:rPr>
        <w:t>בנוסף ברור</w:t>
      </w:r>
      <w:r w:rsidR="00C6011B">
        <w:rPr>
          <w:rFonts w:ascii="Arial" w:hAnsi="Arial" w:hint="cs"/>
          <w:noProof w:val="0"/>
          <w:rtl/>
        </w:rPr>
        <w:t>,</w:t>
      </w:r>
      <w:r>
        <w:rPr>
          <w:rFonts w:ascii="Arial" w:hAnsi="Arial" w:hint="cs"/>
          <w:noProof w:val="0"/>
          <w:rtl/>
        </w:rPr>
        <w:t xml:space="preserve"> כי בעניין ה</w:t>
      </w:r>
      <w:r w:rsidR="00C6011B">
        <w:rPr>
          <w:rFonts w:ascii="Arial" w:hAnsi="Arial" w:hint="cs"/>
          <w:noProof w:val="0"/>
          <w:rtl/>
        </w:rPr>
        <w:t>עילות</w:t>
      </w:r>
      <w:r>
        <w:rPr>
          <w:rFonts w:ascii="Arial" w:hAnsi="Arial" w:hint="cs"/>
          <w:noProof w:val="0"/>
          <w:rtl/>
        </w:rPr>
        <w:t xml:space="preserve"> שבמחלוקת </w:t>
      </w:r>
      <w:r w:rsidR="00C6011B">
        <w:rPr>
          <w:rFonts w:ascii="Arial" w:hAnsi="Arial" w:hint="cs"/>
          <w:noProof w:val="0"/>
          <w:rtl/>
        </w:rPr>
        <w:t xml:space="preserve">בין הצדדים, </w:t>
      </w:r>
      <w:r w:rsidR="008C06E1">
        <w:rPr>
          <w:rFonts w:ascii="Arial" w:hAnsi="Arial" w:hint="cs"/>
          <w:noProof w:val="0"/>
          <w:rtl/>
        </w:rPr>
        <w:t xml:space="preserve">המארגנים וחברי קבוצת הרכישה </w:t>
      </w:r>
      <w:r>
        <w:rPr>
          <w:rFonts w:ascii="Arial" w:hAnsi="Arial" w:hint="cs"/>
          <w:noProof w:val="0"/>
          <w:rtl/>
        </w:rPr>
        <w:t>הינם</w:t>
      </w:r>
      <w:r w:rsidR="008C06E1">
        <w:rPr>
          <w:rFonts w:ascii="Arial" w:hAnsi="Arial" w:hint="cs"/>
          <w:noProof w:val="0"/>
          <w:rtl/>
        </w:rPr>
        <w:t xml:space="preserve"> באותו צד של המתרס הן </w:t>
      </w:r>
      <w:r>
        <w:rPr>
          <w:rFonts w:ascii="Arial" w:hAnsi="Arial" w:hint="cs"/>
          <w:noProof w:val="0"/>
          <w:rtl/>
        </w:rPr>
        <w:t>בהליך הבוררות והן בהליכים שלפנ</w:t>
      </w:r>
      <w:r w:rsidR="00C6011B">
        <w:rPr>
          <w:rFonts w:ascii="Arial" w:hAnsi="Arial" w:hint="cs"/>
          <w:noProof w:val="0"/>
          <w:rtl/>
        </w:rPr>
        <w:t>י</w:t>
      </w:r>
      <w:r>
        <w:rPr>
          <w:rFonts w:ascii="Arial" w:hAnsi="Arial" w:hint="cs"/>
          <w:noProof w:val="0"/>
          <w:rtl/>
        </w:rPr>
        <w:t xml:space="preserve">י, כך שקיים </w:t>
      </w:r>
      <w:r w:rsidR="00C6011B">
        <w:rPr>
          <w:rFonts w:ascii="Arial" w:hAnsi="Arial" w:hint="cs"/>
          <w:noProof w:val="0"/>
          <w:rtl/>
        </w:rPr>
        <w:t xml:space="preserve">להם </w:t>
      </w:r>
      <w:r>
        <w:rPr>
          <w:rFonts w:ascii="Arial" w:hAnsi="Arial" w:hint="cs"/>
          <w:noProof w:val="0"/>
          <w:rtl/>
        </w:rPr>
        <w:t>אינטרס זהה, דבר</w:t>
      </w:r>
      <w:r w:rsidR="00C6011B">
        <w:rPr>
          <w:rFonts w:ascii="Arial" w:hAnsi="Arial" w:hint="cs"/>
          <w:noProof w:val="0"/>
          <w:rtl/>
        </w:rPr>
        <w:t xml:space="preserve"> אשר, כאמור,</w:t>
      </w:r>
      <w:r>
        <w:rPr>
          <w:rFonts w:ascii="Arial" w:hAnsi="Arial" w:hint="cs"/>
          <w:noProof w:val="0"/>
          <w:rtl/>
        </w:rPr>
        <w:t xml:space="preserve"> יוצר קרבה משפטית.</w:t>
      </w:r>
    </w:p>
    <w:p w:rsidR="00C916F5" w:rsidRDefault="00C6011B" w:rsidP="00C6011B">
      <w:pPr>
        <w:spacing w:after="160" w:line="360" w:lineRule="auto"/>
        <w:ind w:left="510"/>
        <w:jc w:val="both"/>
        <w:rPr>
          <w:rFonts w:ascii="Arial" w:hAnsi="Arial"/>
          <w:noProof w:val="0"/>
          <w:rtl/>
        </w:rPr>
      </w:pPr>
      <w:r>
        <w:rPr>
          <w:rFonts w:ascii="Arial" w:hAnsi="Arial" w:hint="cs"/>
          <w:noProof w:val="0"/>
          <w:rtl/>
        </w:rPr>
        <w:lastRenderedPageBreak/>
        <w:t xml:space="preserve">אבהיר, </w:t>
      </w:r>
      <w:r w:rsidR="001740CE">
        <w:rPr>
          <w:rFonts w:ascii="Arial" w:hAnsi="Arial" w:hint="cs"/>
          <w:noProof w:val="0"/>
          <w:rtl/>
        </w:rPr>
        <w:t xml:space="preserve">עיון בכתב ההגנה שכנגד מטעם </w:t>
      </w:r>
      <w:r w:rsidR="008C06E1">
        <w:rPr>
          <w:rFonts w:ascii="Arial" w:hAnsi="Arial" w:hint="cs"/>
          <w:noProof w:val="0"/>
          <w:rtl/>
        </w:rPr>
        <w:t xml:space="preserve">חברי קבוצת הרכישה </w:t>
      </w:r>
      <w:r w:rsidR="001740CE">
        <w:rPr>
          <w:rFonts w:ascii="Arial" w:hAnsi="Arial" w:hint="cs"/>
          <w:noProof w:val="0"/>
          <w:rtl/>
        </w:rPr>
        <w:t xml:space="preserve">מגלה כי טענות ההגנה של חברי קבוצת הרכישה </w:t>
      </w:r>
      <w:r>
        <w:rPr>
          <w:rFonts w:ascii="Arial" w:hAnsi="Arial" w:hint="cs"/>
          <w:noProof w:val="0"/>
          <w:rtl/>
        </w:rPr>
        <w:t xml:space="preserve">שם </w:t>
      </w:r>
      <w:r w:rsidR="001740CE">
        <w:rPr>
          <w:rFonts w:ascii="Arial" w:hAnsi="Arial" w:hint="cs"/>
          <w:noProof w:val="0"/>
          <w:rtl/>
        </w:rPr>
        <w:t>הינן למעשה אותן הטענות הנטענות כיום על ידי המארגנים. כך, שמדובר על מקרה מ</w:t>
      </w:r>
      <w:r>
        <w:rPr>
          <w:rFonts w:ascii="Arial" w:hAnsi="Arial" w:hint="cs"/>
          <w:noProof w:val="0"/>
          <w:rtl/>
        </w:rPr>
        <w:t>ו</w:t>
      </w:r>
      <w:r w:rsidR="001740CE">
        <w:rPr>
          <w:rFonts w:ascii="Arial" w:hAnsi="Arial" w:hint="cs"/>
          <w:noProof w:val="0"/>
          <w:rtl/>
        </w:rPr>
        <w:t>בהק בו האינטרסים של המארגנים יוצגו על ידי הנתבעים בהליך הקודם, כאשר שני הצדד</w:t>
      </w:r>
      <w:r w:rsidR="00C916F5">
        <w:rPr>
          <w:rFonts w:ascii="Arial" w:hAnsi="Arial" w:hint="cs"/>
          <w:noProof w:val="0"/>
          <w:rtl/>
        </w:rPr>
        <w:t>י</w:t>
      </w:r>
      <w:r w:rsidR="001740CE">
        <w:rPr>
          <w:rFonts w:ascii="Arial" w:hAnsi="Arial" w:hint="cs"/>
          <w:noProof w:val="0"/>
          <w:rtl/>
        </w:rPr>
        <w:t xml:space="preserve">ם </w:t>
      </w:r>
      <w:r w:rsidR="008C06E1">
        <w:rPr>
          <w:rFonts w:ascii="Arial" w:hAnsi="Arial" w:hint="cs"/>
          <w:noProof w:val="0"/>
          <w:rtl/>
        </w:rPr>
        <w:t>הי</w:t>
      </w:r>
      <w:r w:rsidR="00C916F5">
        <w:rPr>
          <w:rFonts w:ascii="Arial" w:hAnsi="Arial" w:hint="cs"/>
          <w:noProof w:val="0"/>
          <w:rtl/>
        </w:rPr>
        <w:t xml:space="preserve">נם </w:t>
      </w:r>
      <w:r w:rsidR="008C06E1">
        <w:rPr>
          <w:rFonts w:ascii="Arial" w:hAnsi="Arial" w:hint="cs"/>
          <w:noProof w:val="0"/>
          <w:rtl/>
        </w:rPr>
        <w:t>בעלי אינטרס משותף</w:t>
      </w:r>
      <w:r w:rsidR="00C916F5">
        <w:rPr>
          <w:rFonts w:ascii="Arial" w:hAnsi="Arial" w:hint="cs"/>
          <w:noProof w:val="0"/>
          <w:rtl/>
        </w:rPr>
        <w:t>.</w:t>
      </w:r>
      <w:r w:rsidR="008C06E1">
        <w:rPr>
          <w:rFonts w:ascii="Arial" w:hAnsi="Arial" w:hint="cs"/>
          <w:noProof w:val="0"/>
          <w:rtl/>
        </w:rPr>
        <w:t xml:space="preserve"> </w:t>
      </w:r>
    </w:p>
    <w:p w:rsidR="008C06E1" w:rsidRDefault="00C916F5" w:rsidP="00C916F5">
      <w:pPr>
        <w:spacing w:after="160" w:line="360" w:lineRule="auto"/>
        <w:ind w:left="510"/>
        <w:jc w:val="both"/>
        <w:rPr>
          <w:rFonts w:ascii="Arial" w:hAnsi="Arial"/>
          <w:noProof w:val="0"/>
        </w:rPr>
      </w:pPr>
      <w:r>
        <w:rPr>
          <w:rFonts w:ascii="Arial" w:hAnsi="Arial" w:hint="cs"/>
          <w:noProof w:val="0"/>
          <w:rtl/>
        </w:rPr>
        <w:t>ברור גם שקיים אינטרס משותף מסחרי-כספי בין ה</w:t>
      </w:r>
      <w:r w:rsidR="008C06E1">
        <w:rPr>
          <w:rFonts w:ascii="Arial" w:hAnsi="Arial" w:hint="cs"/>
          <w:noProof w:val="0"/>
          <w:rtl/>
        </w:rPr>
        <w:t>מארגנים לחברי קבוצת הרכישה</w:t>
      </w:r>
      <w:r>
        <w:rPr>
          <w:rFonts w:ascii="Arial" w:hAnsi="Arial" w:hint="cs"/>
          <w:noProof w:val="0"/>
          <w:rtl/>
        </w:rPr>
        <w:t>,</w:t>
      </w:r>
      <w:r w:rsidR="008C06E1">
        <w:rPr>
          <w:rFonts w:ascii="Arial" w:hAnsi="Arial" w:hint="cs"/>
          <w:noProof w:val="0"/>
          <w:rtl/>
        </w:rPr>
        <w:t xml:space="preserve"> </w:t>
      </w:r>
      <w:r>
        <w:rPr>
          <w:rFonts w:ascii="Arial" w:hAnsi="Arial" w:hint="cs"/>
          <w:noProof w:val="0"/>
          <w:rtl/>
        </w:rPr>
        <w:t xml:space="preserve">והוא כי </w:t>
      </w:r>
      <w:r w:rsidR="008C06E1">
        <w:rPr>
          <w:rFonts w:ascii="Arial" w:hAnsi="Arial" w:hint="cs"/>
          <w:noProof w:val="0"/>
          <w:rtl/>
        </w:rPr>
        <w:t>התביעה העיקרית בבוררות תתקבל והתביעה שכנגד תידחה</w:t>
      </w:r>
      <w:r>
        <w:rPr>
          <w:rFonts w:ascii="Arial" w:hAnsi="Arial" w:hint="cs"/>
          <w:noProof w:val="0"/>
          <w:rtl/>
        </w:rPr>
        <w:t>.</w:t>
      </w:r>
    </w:p>
    <w:p w:rsidR="008C06E1" w:rsidRDefault="00C916F5" w:rsidP="00C6011B">
      <w:pPr>
        <w:numPr>
          <w:ilvl w:val="0"/>
          <w:numId w:val="1"/>
        </w:numPr>
        <w:spacing w:after="160" w:line="360" w:lineRule="auto"/>
        <w:ind w:left="510" w:hanging="567"/>
        <w:jc w:val="both"/>
        <w:rPr>
          <w:rFonts w:ascii="Arial" w:hAnsi="Arial"/>
          <w:noProof w:val="0"/>
        </w:rPr>
      </w:pPr>
      <w:r>
        <w:rPr>
          <w:rFonts w:ascii="Arial" w:hAnsi="Arial" w:hint="cs"/>
          <w:noProof w:val="0"/>
          <w:rtl/>
        </w:rPr>
        <w:t xml:space="preserve">בנסיבות אלו, מדובר במקרה מובהק בו </w:t>
      </w:r>
      <w:r w:rsidR="008C06E1">
        <w:rPr>
          <w:rFonts w:ascii="Arial" w:hAnsi="Arial" w:hint="cs"/>
          <w:noProof w:val="0"/>
          <w:rtl/>
        </w:rPr>
        <w:t xml:space="preserve">קיימת </w:t>
      </w:r>
      <w:r w:rsidR="00C6011B">
        <w:rPr>
          <w:rFonts w:ascii="Arial" w:hAnsi="Arial" w:hint="cs"/>
          <w:noProof w:val="0"/>
          <w:rtl/>
        </w:rPr>
        <w:t>'</w:t>
      </w:r>
      <w:r w:rsidR="008C06E1">
        <w:rPr>
          <w:rFonts w:ascii="Arial" w:hAnsi="Arial" w:hint="cs"/>
          <w:noProof w:val="0"/>
          <w:rtl/>
        </w:rPr>
        <w:t>קירבה משפטית</w:t>
      </w:r>
      <w:r w:rsidR="00C6011B">
        <w:rPr>
          <w:rFonts w:ascii="Arial" w:hAnsi="Arial" w:hint="cs"/>
          <w:noProof w:val="0"/>
          <w:rtl/>
        </w:rPr>
        <w:t>'</w:t>
      </w:r>
      <w:r w:rsidR="008C06E1">
        <w:rPr>
          <w:rFonts w:ascii="Arial" w:hAnsi="Arial" w:hint="cs"/>
          <w:noProof w:val="0"/>
          <w:rtl/>
        </w:rPr>
        <w:t xml:space="preserve"> הדוקה בין המארגנים בתביעות שלפנ</w:t>
      </w:r>
      <w:r w:rsidR="00365C45">
        <w:rPr>
          <w:rFonts w:ascii="Arial" w:hAnsi="Arial" w:hint="cs"/>
          <w:noProof w:val="0"/>
          <w:rtl/>
        </w:rPr>
        <w:t>י</w:t>
      </w:r>
      <w:r w:rsidR="008C06E1">
        <w:rPr>
          <w:rFonts w:ascii="Arial" w:hAnsi="Arial" w:hint="cs"/>
          <w:noProof w:val="0"/>
          <w:rtl/>
        </w:rPr>
        <w:t>י לבין חברי קבוצת הרכישה אשר ה</w:t>
      </w:r>
      <w:r>
        <w:rPr>
          <w:rFonts w:ascii="Arial" w:hAnsi="Arial" w:hint="cs"/>
          <w:noProof w:val="0"/>
          <w:rtl/>
        </w:rPr>
        <w:t>יו בעלי הדין בהליך הבוררות, דבר המקנה זכות למארגנים לטעון להשתק עילה כנגד התובעים</w:t>
      </w:r>
      <w:r w:rsidR="00C6011B">
        <w:rPr>
          <w:rFonts w:ascii="Arial" w:hAnsi="Arial" w:hint="cs"/>
          <w:noProof w:val="0"/>
          <w:rtl/>
        </w:rPr>
        <w:t>, וזאת</w:t>
      </w:r>
      <w:r>
        <w:rPr>
          <w:rFonts w:ascii="Arial" w:hAnsi="Arial" w:hint="cs"/>
          <w:noProof w:val="0"/>
          <w:rtl/>
        </w:rPr>
        <w:t xml:space="preserve"> כאשר טענותיהם כנגד </w:t>
      </w:r>
      <w:r w:rsidRPr="00C916F5">
        <w:rPr>
          <w:rFonts w:ascii="Arial" w:hAnsi="Arial" w:hint="cs"/>
          <w:b/>
          <w:bCs/>
          <w:noProof w:val="0"/>
          <w:rtl/>
        </w:rPr>
        <w:t>המארגנים</w:t>
      </w:r>
      <w:r>
        <w:rPr>
          <w:rFonts w:ascii="Arial" w:hAnsi="Arial" w:hint="cs"/>
          <w:b/>
          <w:bCs/>
          <w:noProof w:val="0"/>
          <w:rtl/>
        </w:rPr>
        <w:t xml:space="preserve"> </w:t>
      </w:r>
      <w:r>
        <w:rPr>
          <w:rFonts w:ascii="Arial" w:hAnsi="Arial" w:hint="cs"/>
          <w:noProof w:val="0"/>
          <w:rtl/>
        </w:rPr>
        <w:t>בהליך הקודם נדחו, וזאת למרות שהמארגנים לא היה צד להליך הקודם</w:t>
      </w:r>
      <w:r w:rsidR="00C6011B">
        <w:rPr>
          <w:rFonts w:ascii="Arial" w:hAnsi="Arial" w:hint="cs"/>
          <w:noProof w:val="0"/>
          <w:rtl/>
        </w:rPr>
        <w:t>.</w:t>
      </w:r>
    </w:p>
    <w:p w:rsidR="003D35B7" w:rsidRPr="003D35B7" w:rsidRDefault="003D35B7" w:rsidP="00C6011B">
      <w:pPr>
        <w:numPr>
          <w:ilvl w:val="0"/>
          <w:numId w:val="1"/>
        </w:numPr>
        <w:spacing w:after="160" w:line="360" w:lineRule="auto"/>
        <w:ind w:left="510" w:hanging="567"/>
        <w:jc w:val="both"/>
        <w:rPr>
          <w:rFonts w:ascii="Arial" w:hAnsi="Arial"/>
          <w:noProof w:val="0"/>
        </w:rPr>
      </w:pPr>
      <w:r>
        <w:rPr>
          <w:rFonts w:ascii="Arial" w:hAnsi="Arial" w:hint="cs"/>
          <w:noProof w:val="0"/>
          <w:rtl/>
        </w:rPr>
        <w:t>אציין, כי בתי המשפט החילו את דוקטרינת השתק העילה גם על נתבע שלא היה צד להליך הקודם, וזאת כאשר הי</w:t>
      </w:r>
      <w:r w:rsidR="00C6011B">
        <w:rPr>
          <w:rFonts w:ascii="Arial" w:hAnsi="Arial" w:hint="cs"/>
          <w:noProof w:val="0"/>
          <w:rtl/>
        </w:rPr>
        <w:t>ית</w:t>
      </w:r>
      <w:r>
        <w:rPr>
          <w:rFonts w:ascii="Arial" w:hAnsi="Arial" w:hint="cs"/>
          <w:noProof w:val="0"/>
          <w:rtl/>
        </w:rPr>
        <w:t xml:space="preserve">ה זהות אינטרסים בין צד זה לצד </w:t>
      </w:r>
      <w:r w:rsidR="00C6011B">
        <w:rPr>
          <w:rFonts w:ascii="Arial" w:hAnsi="Arial" w:hint="cs"/>
          <w:noProof w:val="0"/>
          <w:rtl/>
        </w:rPr>
        <w:t>ה</w:t>
      </w:r>
      <w:r>
        <w:rPr>
          <w:rFonts w:ascii="Arial" w:hAnsi="Arial" w:hint="cs"/>
          <w:noProof w:val="0"/>
          <w:rtl/>
        </w:rPr>
        <w:t>נתבע בהליך הראשון</w:t>
      </w:r>
      <w:r w:rsidR="00C6011B">
        <w:rPr>
          <w:rFonts w:ascii="Arial" w:hAnsi="Arial" w:hint="cs"/>
          <w:noProof w:val="0"/>
          <w:rtl/>
        </w:rPr>
        <w:t>,</w:t>
      </w:r>
      <w:r>
        <w:rPr>
          <w:rFonts w:ascii="Arial" w:hAnsi="Arial" w:hint="cs"/>
          <w:noProof w:val="0"/>
          <w:rtl/>
        </w:rPr>
        <w:t xml:space="preserve"> ו</w:t>
      </w:r>
      <w:r w:rsidR="00C6011B">
        <w:rPr>
          <w:rFonts w:ascii="Arial" w:hAnsi="Arial" w:hint="cs"/>
          <w:noProof w:val="0"/>
          <w:rtl/>
        </w:rPr>
        <w:t xml:space="preserve">זאת במקרה בו </w:t>
      </w:r>
      <w:r>
        <w:rPr>
          <w:rFonts w:ascii="Arial" w:hAnsi="Arial" w:hint="cs"/>
          <w:noProof w:val="0"/>
          <w:rtl/>
        </w:rPr>
        <w:t>היה קיים קשר מסחרי-כלכלי</w:t>
      </w:r>
      <w:r w:rsidR="00C156B6">
        <w:rPr>
          <w:rFonts w:ascii="Arial" w:hAnsi="Arial" w:hint="cs"/>
          <w:noProof w:val="0"/>
          <w:rtl/>
        </w:rPr>
        <w:t xml:space="preserve"> ביניהם,</w:t>
      </w:r>
      <w:r>
        <w:rPr>
          <w:rFonts w:ascii="Arial" w:hAnsi="Arial" w:hint="cs"/>
          <w:noProof w:val="0"/>
          <w:rtl/>
        </w:rPr>
        <w:t xml:space="preserve"> ר', לדוגמא, </w:t>
      </w:r>
      <w:r w:rsidRPr="003D35B7">
        <w:rPr>
          <w:rFonts w:ascii="Arial" w:hAnsi="Arial"/>
          <w:noProof w:val="0"/>
          <w:rtl/>
        </w:rPr>
        <w:t>ת</w:t>
      </w:r>
      <w:r>
        <w:rPr>
          <w:rFonts w:ascii="Arial" w:hAnsi="Arial" w:hint="cs"/>
          <w:noProof w:val="0"/>
          <w:rtl/>
        </w:rPr>
        <w:t>"</w:t>
      </w:r>
      <w:r w:rsidRPr="003D35B7">
        <w:rPr>
          <w:rFonts w:ascii="Arial" w:hAnsi="Arial"/>
          <w:noProof w:val="0"/>
          <w:rtl/>
        </w:rPr>
        <w:t>א (ת"א) 49072-05-20‏ ‏</w:t>
      </w:r>
      <w:r w:rsidRPr="003D35B7">
        <w:rPr>
          <w:rFonts w:ascii="Arial" w:hAnsi="Arial"/>
          <w:b/>
          <w:bCs/>
          <w:noProof w:val="0"/>
          <w:rtl/>
        </w:rPr>
        <w:t>אלעד ישראל מגורים בע"מ נ' חנן חדד</w:t>
      </w:r>
      <w:r>
        <w:rPr>
          <w:rFonts w:ascii="Arial" w:hAnsi="Arial" w:hint="cs"/>
          <w:b/>
          <w:bCs/>
          <w:noProof w:val="0"/>
          <w:rtl/>
        </w:rPr>
        <w:t xml:space="preserve"> </w:t>
      </w:r>
      <w:r w:rsidRPr="003D35B7">
        <w:rPr>
          <w:rFonts w:ascii="Arial" w:hAnsi="Arial" w:hint="cs"/>
          <w:noProof w:val="0"/>
          <w:rtl/>
        </w:rPr>
        <w:t>[פורסם באתר נבו] (21.11.2021)</w:t>
      </w:r>
      <w:r>
        <w:rPr>
          <w:rFonts w:ascii="Arial" w:hAnsi="Arial" w:hint="cs"/>
          <w:noProof w:val="0"/>
          <w:rtl/>
        </w:rPr>
        <w:t>, כאשר בית המשפט קובע</w:t>
      </w:r>
      <w:r w:rsidR="00C156B6">
        <w:rPr>
          <w:rFonts w:ascii="Arial" w:hAnsi="Arial" w:hint="cs"/>
          <w:noProof w:val="0"/>
          <w:rtl/>
        </w:rPr>
        <w:t xml:space="preserve"> שם</w:t>
      </w:r>
      <w:r>
        <w:rPr>
          <w:rFonts w:ascii="Arial" w:hAnsi="Arial" w:hint="cs"/>
          <w:noProof w:val="0"/>
          <w:rtl/>
        </w:rPr>
        <w:t>:</w:t>
      </w:r>
      <w:r>
        <w:rPr>
          <w:rFonts w:ascii="Arial" w:hAnsi="Arial" w:hint="cs"/>
          <w:b/>
          <w:bCs/>
          <w:noProof w:val="0"/>
          <w:rtl/>
        </w:rPr>
        <w:t xml:space="preserve"> </w:t>
      </w:r>
    </w:p>
    <w:p w:rsidR="003D35B7" w:rsidRPr="003D35B7" w:rsidRDefault="003D35B7" w:rsidP="003D35B7">
      <w:pPr>
        <w:spacing w:after="160" w:line="360" w:lineRule="auto"/>
        <w:ind w:left="1077" w:right="426"/>
        <w:jc w:val="both"/>
        <w:rPr>
          <w:rFonts w:ascii="Arial" w:hAnsi="Arial"/>
          <w:b/>
          <w:bCs/>
          <w:noProof w:val="0"/>
        </w:rPr>
      </w:pPr>
      <w:r w:rsidRPr="003D35B7">
        <w:rPr>
          <w:rFonts w:ascii="Arial" w:hAnsi="Arial" w:hint="cs"/>
          <w:b/>
          <w:bCs/>
          <w:noProof w:val="0"/>
          <w:rtl/>
        </w:rPr>
        <w:t>"</w:t>
      </w:r>
      <w:r w:rsidRPr="003D35B7">
        <w:rPr>
          <w:rFonts w:ascii="Arial" w:hAnsi="Arial"/>
          <w:b/>
          <w:bCs/>
          <w:noProof w:val="0"/>
          <w:rtl/>
        </w:rPr>
        <w:t>לאור זאת, ברי כי לאדריכלית עניין משותף וזיקה ברורה לנושא התביעה שעלה או יכול היה להיות מועלה עוד במסגרת התביעה הראשונה, גם מן הבחינה המסחרית והמשפטית ולא רק מן הבחינה המשפחתית.</w:t>
      </w:r>
      <w:r w:rsidRPr="003D35B7">
        <w:rPr>
          <w:rFonts w:ascii="Arial" w:hAnsi="Arial" w:hint="cs"/>
          <w:b/>
          <w:bCs/>
          <w:noProof w:val="0"/>
          <w:rtl/>
        </w:rPr>
        <w:t>"</w:t>
      </w:r>
    </w:p>
    <w:p w:rsidR="003D35B7" w:rsidRDefault="003D35B7" w:rsidP="00C156B6">
      <w:pPr>
        <w:spacing w:after="160" w:line="360" w:lineRule="auto"/>
        <w:ind w:left="510"/>
        <w:jc w:val="both"/>
        <w:rPr>
          <w:rFonts w:ascii="Arial" w:hAnsi="Arial"/>
          <w:noProof w:val="0"/>
        </w:rPr>
      </w:pPr>
      <w:r>
        <w:rPr>
          <w:rFonts w:ascii="Arial" w:hAnsi="Arial" w:hint="cs"/>
          <w:noProof w:val="0"/>
          <w:rtl/>
        </w:rPr>
        <w:t>ונכונים דברים אלו גם לעניין שלפני</w:t>
      </w:r>
      <w:r w:rsidR="00C156B6">
        <w:rPr>
          <w:rFonts w:ascii="Arial" w:hAnsi="Arial" w:hint="cs"/>
          <w:noProof w:val="0"/>
          <w:rtl/>
        </w:rPr>
        <w:t>י</w:t>
      </w:r>
      <w:r>
        <w:rPr>
          <w:rFonts w:ascii="Arial" w:hAnsi="Arial" w:hint="cs"/>
          <w:noProof w:val="0"/>
          <w:rtl/>
        </w:rPr>
        <w:t>.</w:t>
      </w:r>
    </w:p>
    <w:p w:rsidR="003F515F" w:rsidRDefault="003D35B7" w:rsidP="00C156B6">
      <w:pPr>
        <w:numPr>
          <w:ilvl w:val="0"/>
          <w:numId w:val="1"/>
        </w:numPr>
        <w:spacing w:after="160" w:line="360" w:lineRule="auto"/>
        <w:ind w:left="510" w:hanging="567"/>
        <w:jc w:val="both"/>
        <w:rPr>
          <w:rFonts w:ascii="Arial" w:hAnsi="Arial"/>
          <w:noProof w:val="0"/>
        </w:rPr>
      </w:pPr>
      <w:r>
        <w:rPr>
          <w:rFonts w:ascii="Arial" w:hAnsi="Arial" w:hint="cs"/>
          <w:noProof w:val="0"/>
          <w:rtl/>
        </w:rPr>
        <w:lastRenderedPageBreak/>
        <w:t>לאור האמור והמנומק לעיל, אני סבור כי התנאים הבסיסיים לקיומו של מעשה בית דין מכוח השתק עילה מתקיימים במקרה שלפניי. מדובר על א</w:t>
      </w:r>
      <w:r w:rsidR="003F515F">
        <w:rPr>
          <w:rFonts w:ascii="Arial" w:hAnsi="Arial" w:hint="cs"/>
          <w:noProof w:val="0"/>
          <w:rtl/>
        </w:rPr>
        <w:t>ותן עילות בשני ההליכים, העילות נדחו באופן מפורש במסגרת פסק הבוררות, והנתבעים כאן הינם בעלי קרבה משפטית לנתבעים בהליך הקודם וזאת מכוח קשר מסחרי-כלכלי</w:t>
      </w:r>
      <w:r w:rsidR="00C156B6">
        <w:rPr>
          <w:rFonts w:ascii="Arial" w:hAnsi="Arial" w:hint="cs"/>
          <w:noProof w:val="0"/>
          <w:rtl/>
        </w:rPr>
        <w:t>,</w:t>
      </w:r>
      <w:r w:rsidR="003F515F">
        <w:rPr>
          <w:rFonts w:ascii="Arial" w:hAnsi="Arial" w:hint="cs"/>
          <w:noProof w:val="0"/>
          <w:rtl/>
        </w:rPr>
        <w:t xml:space="preserve"> ובפרט זהות אינטרס</w:t>
      </w:r>
      <w:r w:rsidR="00C156B6">
        <w:rPr>
          <w:rFonts w:ascii="Arial" w:hAnsi="Arial" w:hint="cs"/>
          <w:noProof w:val="0"/>
          <w:rtl/>
        </w:rPr>
        <w:t>ים</w:t>
      </w:r>
      <w:r w:rsidR="003F515F">
        <w:rPr>
          <w:rFonts w:ascii="Arial" w:hAnsi="Arial" w:hint="cs"/>
          <w:noProof w:val="0"/>
          <w:rtl/>
        </w:rPr>
        <w:t>, כך שגם הם זכאים ליהנות מפסק הדין של כב' הבורר, אשר דחה את הטענות כנגדם.</w:t>
      </w:r>
    </w:p>
    <w:p w:rsidR="00523386" w:rsidRDefault="003F515F" w:rsidP="00960CF8">
      <w:pPr>
        <w:numPr>
          <w:ilvl w:val="0"/>
          <w:numId w:val="1"/>
        </w:numPr>
        <w:spacing w:after="160" w:line="360" w:lineRule="auto"/>
        <w:ind w:left="510" w:hanging="567"/>
        <w:jc w:val="both"/>
        <w:rPr>
          <w:rFonts w:ascii="Arial" w:hAnsi="Arial"/>
          <w:noProof w:val="0"/>
        </w:rPr>
      </w:pPr>
      <w:r>
        <w:rPr>
          <w:rFonts w:ascii="Arial" w:hAnsi="Arial" w:hint="cs"/>
          <w:noProof w:val="0"/>
          <w:rtl/>
        </w:rPr>
        <w:t>ע</w:t>
      </w:r>
      <w:r w:rsidR="00523386">
        <w:rPr>
          <w:rFonts w:ascii="Arial" w:hAnsi="Arial" w:hint="cs"/>
          <w:noProof w:val="0"/>
          <w:rtl/>
        </w:rPr>
        <w:t xml:space="preserve">ם זאת, בקביעה זו לא מסתיים המסע במקרה זה, </w:t>
      </w:r>
      <w:r w:rsidR="00C156B6">
        <w:rPr>
          <w:rFonts w:ascii="Arial" w:hAnsi="Arial" w:hint="cs"/>
          <w:noProof w:val="0"/>
          <w:rtl/>
        </w:rPr>
        <w:t>ולמעשה</w:t>
      </w:r>
      <w:r w:rsidR="00523386">
        <w:rPr>
          <w:rFonts w:ascii="Arial" w:hAnsi="Arial" w:hint="cs"/>
          <w:noProof w:val="0"/>
          <w:rtl/>
        </w:rPr>
        <w:t xml:space="preserve"> הוא רק בראשיתו, היות ולתובעים מספר טענות מהותיות הגורסות, כי אף אם מתקיימים </w:t>
      </w:r>
      <w:r w:rsidR="00C156B6">
        <w:rPr>
          <w:rFonts w:ascii="Arial" w:hAnsi="Arial" w:hint="cs"/>
          <w:noProof w:val="0"/>
          <w:rtl/>
        </w:rPr>
        <w:t>ה</w:t>
      </w:r>
      <w:r w:rsidR="00523386">
        <w:rPr>
          <w:rFonts w:ascii="Arial" w:hAnsi="Arial" w:hint="cs"/>
          <w:noProof w:val="0"/>
          <w:rtl/>
        </w:rPr>
        <w:t>תנאי</w:t>
      </w:r>
      <w:r w:rsidR="00C156B6">
        <w:rPr>
          <w:rFonts w:ascii="Arial" w:hAnsi="Arial" w:hint="cs"/>
          <w:noProof w:val="0"/>
          <w:rtl/>
        </w:rPr>
        <w:t>ם הבסיסיים</w:t>
      </w:r>
      <w:r w:rsidR="00523386">
        <w:rPr>
          <w:rFonts w:ascii="Arial" w:hAnsi="Arial" w:hint="cs"/>
          <w:noProof w:val="0"/>
          <w:rtl/>
        </w:rPr>
        <w:t xml:space="preserve"> </w:t>
      </w:r>
      <w:r w:rsidR="00C156B6">
        <w:rPr>
          <w:rFonts w:ascii="Arial" w:hAnsi="Arial" w:hint="cs"/>
          <w:noProof w:val="0"/>
          <w:rtl/>
        </w:rPr>
        <w:t>ל</w:t>
      </w:r>
      <w:r w:rsidR="00523386">
        <w:rPr>
          <w:rFonts w:ascii="Arial" w:hAnsi="Arial" w:hint="cs"/>
          <w:noProof w:val="0"/>
          <w:rtl/>
        </w:rPr>
        <w:t>השתק העילה במקרה זה, עדיין</w:t>
      </w:r>
      <w:r w:rsidR="00C156B6">
        <w:rPr>
          <w:rFonts w:ascii="Arial" w:hAnsi="Arial" w:hint="cs"/>
          <w:noProof w:val="0"/>
          <w:rtl/>
        </w:rPr>
        <w:t xml:space="preserve"> אין לקבוע כי קיים מעשה בית דין.</w:t>
      </w:r>
    </w:p>
    <w:p w:rsidR="003D35B7" w:rsidRDefault="00523386" w:rsidP="00960CF8">
      <w:pPr>
        <w:spacing w:after="160" w:line="360" w:lineRule="auto"/>
        <w:ind w:left="510"/>
        <w:jc w:val="both"/>
        <w:rPr>
          <w:rFonts w:ascii="Arial" w:hAnsi="Arial"/>
          <w:noProof w:val="0"/>
          <w:rtl/>
        </w:rPr>
      </w:pPr>
      <w:r>
        <w:rPr>
          <w:rFonts w:ascii="Arial" w:hAnsi="Arial" w:hint="cs"/>
          <w:noProof w:val="0"/>
          <w:rtl/>
        </w:rPr>
        <w:t xml:space="preserve">טענות </w:t>
      </w:r>
      <w:r w:rsidR="00C156B6">
        <w:rPr>
          <w:rFonts w:ascii="Arial" w:hAnsi="Arial" w:hint="cs"/>
          <w:noProof w:val="0"/>
          <w:rtl/>
        </w:rPr>
        <w:t>ה</w:t>
      </w:r>
      <w:r>
        <w:rPr>
          <w:rFonts w:ascii="Arial" w:hAnsi="Arial" w:hint="cs"/>
          <w:noProof w:val="0"/>
          <w:rtl/>
        </w:rPr>
        <w:t>ת</w:t>
      </w:r>
      <w:r w:rsidR="00C156B6">
        <w:rPr>
          <w:rFonts w:ascii="Arial" w:hAnsi="Arial" w:hint="cs"/>
          <w:noProof w:val="0"/>
          <w:rtl/>
        </w:rPr>
        <w:t>ו</w:t>
      </w:r>
      <w:r>
        <w:rPr>
          <w:rFonts w:ascii="Arial" w:hAnsi="Arial" w:hint="cs"/>
          <w:noProof w:val="0"/>
          <w:rtl/>
        </w:rPr>
        <w:t xml:space="preserve">בעים </w:t>
      </w:r>
      <w:r w:rsidR="00C156B6">
        <w:rPr>
          <w:rFonts w:ascii="Arial" w:hAnsi="Arial" w:hint="cs"/>
          <w:noProof w:val="0"/>
          <w:rtl/>
        </w:rPr>
        <w:t xml:space="preserve">לאי תחולת השתק העילה אף אם חלים תנאיו הבסיסיים </w:t>
      </w:r>
      <w:r>
        <w:rPr>
          <w:rFonts w:ascii="Arial" w:hAnsi="Arial" w:hint="cs"/>
          <w:noProof w:val="0"/>
          <w:rtl/>
        </w:rPr>
        <w:t xml:space="preserve">הינן בשני מישורים. במישור הראשון, </w:t>
      </w:r>
      <w:r w:rsidR="00C156B6">
        <w:rPr>
          <w:rFonts w:ascii="Arial" w:hAnsi="Arial" w:hint="cs"/>
          <w:noProof w:val="0"/>
          <w:rtl/>
        </w:rPr>
        <w:t>טענת</w:t>
      </w:r>
      <w:r>
        <w:rPr>
          <w:rFonts w:ascii="Arial" w:hAnsi="Arial" w:hint="cs"/>
          <w:noProof w:val="0"/>
          <w:rtl/>
        </w:rPr>
        <w:t xml:space="preserve"> </w:t>
      </w:r>
      <w:r w:rsidR="00C156B6">
        <w:rPr>
          <w:rFonts w:ascii="Arial" w:hAnsi="Arial" w:hint="cs"/>
          <w:noProof w:val="0"/>
          <w:rtl/>
        </w:rPr>
        <w:t xml:space="preserve">התובעים </w:t>
      </w:r>
      <w:r>
        <w:rPr>
          <w:rFonts w:ascii="Arial" w:hAnsi="Arial" w:hint="cs"/>
          <w:noProof w:val="0"/>
          <w:rtl/>
        </w:rPr>
        <w:t>הינה, כי לא מתקיים 'עיקרון ההדדיות' אשר בלעדיו לא ניתן לקבוע קיומו של מעשה בית דין. המישור השני, הינו מישור פסק הדין הבורר, כאשר לטענת התובעים, כב' הבורר עצמו קבע</w:t>
      </w:r>
      <w:r w:rsidR="00C156B6">
        <w:rPr>
          <w:rFonts w:ascii="Arial" w:hAnsi="Arial" w:hint="cs"/>
          <w:noProof w:val="0"/>
          <w:rtl/>
        </w:rPr>
        <w:t>,</w:t>
      </w:r>
      <w:r>
        <w:rPr>
          <w:rFonts w:ascii="Arial" w:hAnsi="Arial" w:hint="cs"/>
          <w:noProof w:val="0"/>
          <w:rtl/>
        </w:rPr>
        <w:t xml:space="preserve"> כי הקביעות בפסק </w:t>
      </w:r>
      <w:r w:rsidR="00960CF8">
        <w:rPr>
          <w:rFonts w:ascii="Arial" w:hAnsi="Arial" w:hint="cs"/>
          <w:noProof w:val="0"/>
          <w:rtl/>
        </w:rPr>
        <w:t>דינו</w:t>
      </w:r>
      <w:r>
        <w:rPr>
          <w:rFonts w:ascii="Arial" w:hAnsi="Arial" w:hint="cs"/>
          <w:noProof w:val="0"/>
          <w:rtl/>
        </w:rPr>
        <w:t xml:space="preserve"> לא יהוו השתק עילה.</w:t>
      </w:r>
    </w:p>
    <w:p w:rsidR="00523386" w:rsidRDefault="00523386" w:rsidP="00523386">
      <w:pPr>
        <w:spacing w:after="160" w:line="360" w:lineRule="auto"/>
        <w:ind w:left="510"/>
        <w:jc w:val="both"/>
        <w:rPr>
          <w:rFonts w:ascii="Arial" w:hAnsi="Arial"/>
          <w:noProof w:val="0"/>
          <w:rtl/>
        </w:rPr>
      </w:pPr>
      <w:r>
        <w:rPr>
          <w:rFonts w:ascii="Arial" w:hAnsi="Arial" w:hint="cs"/>
          <w:noProof w:val="0"/>
          <w:rtl/>
        </w:rPr>
        <w:t>אדון בטענות אלו.</w:t>
      </w:r>
    </w:p>
    <w:p w:rsidR="008C06E1" w:rsidRPr="00A10FB5" w:rsidRDefault="008C06E1" w:rsidP="00A10FB5">
      <w:pPr>
        <w:spacing w:after="160" w:line="360" w:lineRule="auto"/>
        <w:jc w:val="both"/>
        <w:rPr>
          <w:rFonts w:ascii="Arial" w:hAnsi="Arial"/>
          <w:b/>
          <w:bCs/>
          <w:noProof w:val="0"/>
          <w:u w:val="single"/>
        </w:rPr>
      </w:pPr>
      <w:r w:rsidRPr="00A10FB5">
        <w:rPr>
          <w:rFonts w:ascii="Arial" w:hAnsi="Arial" w:hint="cs"/>
          <w:b/>
          <w:bCs/>
          <w:noProof w:val="0"/>
          <w:u w:val="single"/>
          <w:rtl/>
        </w:rPr>
        <w:t>כלל ההדדיות</w:t>
      </w:r>
    </w:p>
    <w:p w:rsidR="008D0CF9" w:rsidRPr="00E82320" w:rsidRDefault="00E82320" w:rsidP="006C7BC7">
      <w:pPr>
        <w:numPr>
          <w:ilvl w:val="0"/>
          <w:numId w:val="1"/>
        </w:numPr>
        <w:spacing w:after="160" w:line="360" w:lineRule="auto"/>
        <w:ind w:left="510" w:hanging="567"/>
        <w:jc w:val="both"/>
        <w:rPr>
          <w:rFonts w:ascii="David" w:hAnsi="David"/>
          <w:noProof w:val="0"/>
        </w:rPr>
      </w:pPr>
      <w:r w:rsidRPr="00E82320">
        <w:rPr>
          <w:rFonts w:ascii="David" w:hAnsi="David" w:hint="cs"/>
          <w:noProof w:val="0"/>
          <w:rtl/>
        </w:rPr>
        <w:t>אחת הטענות המרכזיות של התובעים בתשובה לבקשה מתבססת על "כלל ההדדיות",</w:t>
      </w:r>
      <w:r w:rsidR="006C7BC7">
        <w:rPr>
          <w:rFonts w:ascii="David" w:hAnsi="David" w:hint="cs"/>
          <w:noProof w:val="0"/>
          <w:rtl/>
        </w:rPr>
        <w:t xml:space="preserve"> כאשר</w:t>
      </w:r>
      <w:r w:rsidRPr="00E82320">
        <w:rPr>
          <w:rFonts w:ascii="David" w:hAnsi="David" w:hint="cs"/>
          <w:noProof w:val="0"/>
          <w:rtl/>
        </w:rPr>
        <w:t xml:space="preserve"> </w:t>
      </w:r>
      <w:r w:rsidR="008D0CF9" w:rsidRPr="00E82320">
        <w:rPr>
          <w:rFonts w:ascii="David" w:hAnsi="David" w:hint="cs"/>
          <w:noProof w:val="0"/>
          <w:rtl/>
        </w:rPr>
        <w:t>התובעים טוענים, כי על מנת להחיל את כלל השתק העילה על הטוען להשתק להוכיח</w:t>
      </w:r>
      <w:r w:rsidR="006C7BC7">
        <w:rPr>
          <w:rFonts w:ascii="David" w:hAnsi="David" w:hint="cs"/>
          <w:noProof w:val="0"/>
          <w:rtl/>
        </w:rPr>
        <w:t>,</w:t>
      </w:r>
      <w:r w:rsidR="008D0CF9" w:rsidRPr="00E82320">
        <w:rPr>
          <w:rFonts w:ascii="David" w:hAnsi="David" w:hint="cs"/>
          <w:noProof w:val="0"/>
          <w:rtl/>
        </w:rPr>
        <w:t xml:space="preserve"> כי קיימת "הדדיות" בין הצדדים, כלומר, שפסק הדין בהליך הראשון מחייב גם את הטוען להשתק העילה.</w:t>
      </w:r>
    </w:p>
    <w:p w:rsidR="00E82320" w:rsidRDefault="00E82320" w:rsidP="00E82320">
      <w:pPr>
        <w:spacing w:after="160" w:line="360" w:lineRule="auto"/>
        <w:ind w:left="510"/>
        <w:jc w:val="both"/>
        <w:rPr>
          <w:rFonts w:ascii="David" w:hAnsi="David"/>
          <w:noProof w:val="0"/>
          <w:rtl/>
        </w:rPr>
      </w:pPr>
      <w:r>
        <w:rPr>
          <w:rFonts w:ascii="David" w:hAnsi="David" w:hint="cs"/>
          <w:noProof w:val="0"/>
          <w:rtl/>
        </w:rPr>
        <w:lastRenderedPageBreak/>
        <w:t xml:space="preserve">התובעים מפנים לעניין זה לפסק הדין בעניין </w:t>
      </w:r>
      <w:r w:rsidRPr="007B5036">
        <w:rPr>
          <w:rFonts w:ascii="David" w:hAnsi="David"/>
          <w:noProof w:val="0"/>
          <w:rtl/>
        </w:rPr>
        <w:t>ע</w:t>
      </w:r>
      <w:r>
        <w:rPr>
          <w:rFonts w:ascii="David" w:hAnsi="David" w:hint="cs"/>
          <w:noProof w:val="0"/>
          <w:rtl/>
        </w:rPr>
        <w:t>"</w:t>
      </w:r>
      <w:r w:rsidRPr="007B5036">
        <w:rPr>
          <w:rFonts w:ascii="David" w:hAnsi="David"/>
          <w:noProof w:val="0"/>
          <w:rtl/>
        </w:rPr>
        <w:t xml:space="preserve">א 9551/04 </w:t>
      </w:r>
      <w:r w:rsidRPr="007B5036">
        <w:rPr>
          <w:rFonts w:ascii="David" w:hAnsi="David"/>
          <w:b/>
          <w:bCs/>
          <w:noProof w:val="0"/>
          <w:rtl/>
        </w:rPr>
        <w:t>אספן בניה ופיתוח בע"מ נ' מדינת ישראל</w:t>
      </w:r>
      <w:r>
        <w:rPr>
          <w:rFonts w:ascii="David" w:hAnsi="David" w:hint="cs"/>
          <w:noProof w:val="0"/>
          <w:rtl/>
        </w:rPr>
        <w:t xml:space="preserve"> [פורסם באתר נבו] (12.10.1999) (להלן: </w:t>
      </w:r>
      <w:r w:rsidRPr="007B5036">
        <w:rPr>
          <w:rFonts w:ascii="David" w:hAnsi="David" w:hint="cs"/>
          <w:b/>
          <w:bCs/>
          <w:noProof w:val="0"/>
          <w:rtl/>
        </w:rPr>
        <w:t>"עניין אספן"</w:t>
      </w:r>
      <w:r>
        <w:rPr>
          <w:rFonts w:ascii="David" w:hAnsi="David" w:hint="cs"/>
          <w:noProof w:val="0"/>
          <w:rtl/>
        </w:rPr>
        <w:t>), ובפרט לקביעה האמורה בפסיקה 15:</w:t>
      </w:r>
    </w:p>
    <w:p w:rsidR="00E82320" w:rsidRDefault="00E82320" w:rsidP="00E82320">
      <w:pPr>
        <w:spacing w:after="160" w:line="360" w:lineRule="auto"/>
        <w:ind w:left="1077" w:right="284"/>
        <w:jc w:val="both"/>
        <w:rPr>
          <w:rFonts w:ascii="David" w:hAnsi="David"/>
          <w:noProof w:val="0"/>
        </w:rPr>
      </w:pPr>
      <w:r w:rsidRPr="00E82320">
        <w:rPr>
          <w:rFonts w:ascii="David" w:hAnsi="David" w:hint="cs"/>
          <w:b/>
          <w:bCs/>
          <w:noProof w:val="0"/>
          <w:rtl/>
        </w:rPr>
        <w:t>"</w:t>
      </w:r>
      <w:r w:rsidRPr="00E82320">
        <w:rPr>
          <w:rFonts w:ascii="David" w:hAnsi="David"/>
          <w:b/>
          <w:bCs/>
          <w:noProof w:val="0"/>
          <w:rtl/>
        </w:rPr>
        <w:t>במילים אחרות, כלל ההדדיות משמיענו כי אין בעל דין יכול להסתמך על מימצא שהוכרע לטובתו כדי להשתיק את יריבו, אלא אם היה בידי היריב להשתיק את אותו בעל דין עצמו לו הוכרע המימצא לטובתו הוא [ראו: ע"א 718/75 עמרם נ' סקורניק, פ"ד לא(1) 29, 35 (1976) (להלן: עניין עמרם); ע"א 3097/02 מלמד נ' קופת חולים של ההסתדרות הכללית של העובדים בא"י, פ"ד נח(5) 511, 522 (2004) (להלן: עניין מלמד)].</w:t>
      </w:r>
      <w:r w:rsidRPr="00E82320">
        <w:rPr>
          <w:rFonts w:ascii="David" w:hAnsi="David" w:hint="cs"/>
          <w:b/>
          <w:bCs/>
          <w:noProof w:val="0"/>
          <w:rtl/>
        </w:rPr>
        <w:t>"</w:t>
      </w:r>
    </w:p>
    <w:p w:rsidR="00E82320" w:rsidRDefault="00E82320" w:rsidP="00960CF8">
      <w:pPr>
        <w:spacing w:after="160" w:line="360" w:lineRule="auto"/>
        <w:ind w:left="510"/>
        <w:jc w:val="both"/>
        <w:rPr>
          <w:rFonts w:ascii="David" w:hAnsi="David"/>
          <w:noProof w:val="0"/>
        </w:rPr>
      </w:pPr>
      <w:r>
        <w:rPr>
          <w:rFonts w:ascii="David" w:hAnsi="David" w:hint="cs"/>
          <w:noProof w:val="0"/>
          <w:rtl/>
        </w:rPr>
        <w:t xml:space="preserve">מכאן, טענת התובעים </w:t>
      </w:r>
      <w:r w:rsidR="006C7BC7">
        <w:rPr>
          <w:rFonts w:ascii="David" w:hAnsi="David" w:hint="cs"/>
          <w:noProof w:val="0"/>
          <w:rtl/>
        </w:rPr>
        <w:t xml:space="preserve">כאן </w:t>
      </w:r>
      <w:r>
        <w:rPr>
          <w:rFonts w:ascii="David" w:hAnsi="David" w:hint="cs"/>
          <w:noProof w:val="0"/>
          <w:rtl/>
        </w:rPr>
        <w:t>הינה, כי כאשר הנתבעים כאן אינם מחויבים לפסק הבורר</w:t>
      </w:r>
      <w:r w:rsidR="00022885">
        <w:rPr>
          <w:rFonts w:ascii="David" w:hAnsi="David" w:hint="cs"/>
          <w:noProof w:val="0"/>
          <w:rtl/>
        </w:rPr>
        <w:t xml:space="preserve"> ולא ניתן להשתיקם מכוחו</w:t>
      </w:r>
      <w:r>
        <w:rPr>
          <w:rFonts w:ascii="David" w:hAnsi="David" w:hint="cs"/>
          <w:noProof w:val="0"/>
          <w:rtl/>
        </w:rPr>
        <w:t>, הרי הם אינם יכולים</w:t>
      </w:r>
      <w:r w:rsidR="00022885">
        <w:rPr>
          <w:rFonts w:ascii="David" w:hAnsi="David" w:hint="cs"/>
          <w:noProof w:val="0"/>
          <w:rtl/>
        </w:rPr>
        <w:t xml:space="preserve"> להסתמך על פסק הדין על</w:t>
      </w:r>
      <w:r w:rsidR="00960CF8">
        <w:rPr>
          <w:rFonts w:ascii="David" w:hAnsi="David" w:hint="cs"/>
          <w:noProof w:val="0"/>
          <w:rtl/>
        </w:rPr>
        <w:t xml:space="preserve"> </w:t>
      </w:r>
      <w:r w:rsidR="00022885">
        <w:rPr>
          <w:rFonts w:ascii="David" w:hAnsi="David" w:hint="cs"/>
          <w:noProof w:val="0"/>
          <w:rtl/>
        </w:rPr>
        <w:t>מנת להשתיק את התובעים.</w:t>
      </w:r>
      <w:r>
        <w:rPr>
          <w:rFonts w:ascii="David" w:hAnsi="David" w:hint="cs"/>
          <w:noProof w:val="0"/>
          <w:rtl/>
        </w:rPr>
        <w:t xml:space="preserve">  </w:t>
      </w:r>
    </w:p>
    <w:p w:rsidR="00E82320" w:rsidRDefault="00E82320" w:rsidP="006C7BC7">
      <w:pPr>
        <w:spacing w:after="160" w:line="360" w:lineRule="auto"/>
        <w:ind w:left="510"/>
        <w:jc w:val="both"/>
        <w:rPr>
          <w:rFonts w:ascii="David" w:hAnsi="David"/>
          <w:noProof w:val="0"/>
        </w:rPr>
      </w:pPr>
      <w:r>
        <w:rPr>
          <w:rFonts w:ascii="David" w:hAnsi="David" w:hint="cs"/>
          <w:noProof w:val="0"/>
          <w:rtl/>
        </w:rPr>
        <w:t>איני מקבל טענה זו</w:t>
      </w:r>
      <w:r w:rsidR="00022885">
        <w:rPr>
          <w:rFonts w:ascii="David" w:hAnsi="David" w:hint="cs"/>
          <w:noProof w:val="0"/>
          <w:rtl/>
        </w:rPr>
        <w:t xml:space="preserve"> של התובעים, ואנמק.</w:t>
      </w:r>
    </w:p>
    <w:p w:rsidR="006C7BC7" w:rsidRDefault="00022885" w:rsidP="006C7BC7">
      <w:pPr>
        <w:numPr>
          <w:ilvl w:val="0"/>
          <w:numId w:val="1"/>
        </w:numPr>
        <w:spacing w:after="160" w:line="360" w:lineRule="auto"/>
        <w:ind w:left="510" w:hanging="567"/>
        <w:jc w:val="both"/>
        <w:rPr>
          <w:rFonts w:ascii="David" w:hAnsi="David"/>
          <w:noProof w:val="0"/>
        </w:rPr>
      </w:pPr>
      <w:r>
        <w:rPr>
          <w:rFonts w:ascii="David" w:hAnsi="David" w:hint="cs"/>
          <w:noProof w:val="0"/>
          <w:rtl/>
        </w:rPr>
        <w:t>ה</w:t>
      </w:r>
      <w:r w:rsidR="008D0CF9">
        <w:rPr>
          <w:rFonts w:ascii="David" w:hAnsi="David" w:hint="cs"/>
          <w:noProof w:val="0"/>
          <w:rtl/>
        </w:rPr>
        <w:t>עיקרון עליו מתבססים התובעים</w:t>
      </w:r>
      <w:r w:rsidR="006C7BC7">
        <w:rPr>
          <w:rFonts w:ascii="David" w:hAnsi="David" w:hint="cs"/>
          <w:noProof w:val="0"/>
          <w:rtl/>
        </w:rPr>
        <w:t xml:space="preserve"> בטענה זו, </w:t>
      </w:r>
      <w:r w:rsidR="008D0CF9">
        <w:rPr>
          <w:rFonts w:ascii="David" w:hAnsi="David" w:hint="cs"/>
          <w:noProof w:val="0"/>
          <w:rtl/>
        </w:rPr>
        <w:t xml:space="preserve"> </w:t>
      </w:r>
      <w:r w:rsidR="006C7BC7">
        <w:rPr>
          <w:rFonts w:ascii="David" w:hAnsi="David" w:hint="cs"/>
          <w:noProof w:val="0"/>
          <w:rtl/>
        </w:rPr>
        <w:t>ה</w:t>
      </w:r>
      <w:r w:rsidR="008D0CF9">
        <w:rPr>
          <w:rFonts w:ascii="David" w:hAnsi="David" w:hint="cs"/>
          <w:noProof w:val="0"/>
          <w:rtl/>
        </w:rPr>
        <w:t>מכונה בפסיקה "כלל ההדדיות"</w:t>
      </w:r>
      <w:r w:rsidR="006C7BC7">
        <w:rPr>
          <w:rFonts w:ascii="David" w:hAnsi="David" w:hint="cs"/>
          <w:noProof w:val="0"/>
          <w:rtl/>
        </w:rPr>
        <w:t>,</w:t>
      </w:r>
      <w:r>
        <w:rPr>
          <w:rFonts w:ascii="David" w:hAnsi="David" w:hint="cs"/>
          <w:noProof w:val="0"/>
          <w:rtl/>
        </w:rPr>
        <w:t xml:space="preserve"> הוא למעשה ענף של דרישת זהות הצדדים בה דנתי לעיל. </w:t>
      </w:r>
    </w:p>
    <w:p w:rsidR="008D0CF9" w:rsidRDefault="00022885" w:rsidP="006C7BC7">
      <w:pPr>
        <w:spacing w:after="160" w:line="360" w:lineRule="auto"/>
        <w:ind w:left="510"/>
        <w:jc w:val="both"/>
        <w:rPr>
          <w:rFonts w:ascii="David" w:hAnsi="David"/>
          <w:noProof w:val="0"/>
        </w:rPr>
      </w:pPr>
      <w:r>
        <w:rPr>
          <w:rFonts w:ascii="David" w:hAnsi="David" w:hint="cs"/>
          <w:noProof w:val="0"/>
          <w:rtl/>
        </w:rPr>
        <w:t>כלל ההדדיות</w:t>
      </w:r>
      <w:r w:rsidR="006C7BC7">
        <w:rPr>
          <w:rFonts w:ascii="David" w:hAnsi="David" w:hint="cs"/>
          <w:noProof w:val="0"/>
          <w:rtl/>
        </w:rPr>
        <w:t>, כענף של דרישת זהות הצדדים, אכן</w:t>
      </w:r>
      <w:r>
        <w:rPr>
          <w:rFonts w:ascii="David" w:hAnsi="David" w:hint="cs"/>
          <w:noProof w:val="0"/>
          <w:rtl/>
        </w:rPr>
        <w:t xml:space="preserve"> מבוסס היטב בפסיקה הישראלית, </w:t>
      </w:r>
      <w:r w:rsidR="008D0CF9">
        <w:rPr>
          <w:rFonts w:ascii="David" w:hAnsi="David" w:hint="cs"/>
          <w:noProof w:val="0"/>
          <w:rtl/>
        </w:rPr>
        <w:t>ר',</w:t>
      </w:r>
      <w:r>
        <w:rPr>
          <w:rFonts w:ascii="David" w:hAnsi="David" w:hint="cs"/>
          <w:noProof w:val="0"/>
          <w:rtl/>
        </w:rPr>
        <w:t xml:space="preserve"> למשל</w:t>
      </w:r>
      <w:r w:rsidR="006C7BC7">
        <w:rPr>
          <w:rFonts w:ascii="David" w:hAnsi="David" w:hint="cs"/>
          <w:noProof w:val="0"/>
          <w:rtl/>
        </w:rPr>
        <w:t>,</w:t>
      </w:r>
      <w:r w:rsidR="008D0CF9">
        <w:rPr>
          <w:rFonts w:ascii="David" w:hAnsi="David" w:hint="cs"/>
          <w:noProof w:val="0"/>
          <w:rtl/>
        </w:rPr>
        <w:t xml:space="preserve"> הגדרת הכלל</w:t>
      </w:r>
      <w:r>
        <w:rPr>
          <w:rFonts w:ascii="David" w:hAnsi="David" w:hint="cs"/>
          <w:noProof w:val="0"/>
          <w:rtl/>
        </w:rPr>
        <w:t xml:space="preserve"> עוד בראשית ימי המשפט הישראלי</w:t>
      </w:r>
      <w:r w:rsidR="008D0CF9">
        <w:rPr>
          <w:rFonts w:ascii="David" w:hAnsi="David" w:hint="cs"/>
          <w:noProof w:val="0"/>
          <w:rtl/>
        </w:rPr>
        <w:t xml:space="preserve"> ב</w:t>
      </w:r>
      <w:r w:rsidR="008D0CF9">
        <w:rPr>
          <w:rFonts w:ascii="David" w:hAnsi="David"/>
          <w:noProof w:val="0"/>
          <w:rtl/>
        </w:rPr>
        <w:t>ע</w:t>
      </w:r>
      <w:r w:rsidR="008D0CF9">
        <w:rPr>
          <w:rFonts w:ascii="David" w:hAnsi="David" w:hint="cs"/>
          <w:noProof w:val="0"/>
          <w:rtl/>
        </w:rPr>
        <w:t>"</w:t>
      </w:r>
      <w:r w:rsidR="008D0CF9">
        <w:rPr>
          <w:rFonts w:ascii="David" w:hAnsi="David"/>
          <w:noProof w:val="0"/>
          <w:rtl/>
        </w:rPr>
        <w:t xml:space="preserve">א 143/51 </w:t>
      </w:r>
      <w:r w:rsidR="008D0CF9" w:rsidRPr="006B432B">
        <w:rPr>
          <w:rFonts w:ascii="David" w:hAnsi="David"/>
          <w:b/>
          <w:bCs/>
          <w:noProof w:val="0"/>
          <w:rtl/>
        </w:rPr>
        <w:t>ראש העיר,</w:t>
      </w:r>
      <w:r w:rsidR="006C7BC7">
        <w:rPr>
          <w:rFonts w:ascii="David" w:hAnsi="David" w:hint="cs"/>
          <w:b/>
          <w:bCs/>
          <w:noProof w:val="0"/>
          <w:rtl/>
        </w:rPr>
        <w:t xml:space="preserve"> </w:t>
      </w:r>
      <w:r w:rsidR="008D0CF9" w:rsidRPr="006B432B">
        <w:rPr>
          <w:rFonts w:ascii="David" w:hAnsi="David"/>
          <w:b/>
          <w:bCs/>
          <w:noProof w:val="0"/>
          <w:rtl/>
        </w:rPr>
        <w:t>חברי המועצה ותושבי רמת גן ואח' נ' חברת פרדס ינאי בע"מ</w:t>
      </w:r>
      <w:r w:rsidR="008D0CF9">
        <w:rPr>
          <w:rFonts w:ascii="David" w:hAnsi="David" w:hint="cs"/>
          <w:b/>
          <w:bCs/>
          <w:noProof w:val="0"/>
          <w:rtl/>
        </w:rPr>
        <w:t xml:space="preserve"> </w:t>
      </w:r>
      <w:r w:rsidR="008D0CF9">
        <w:rPr>
          <w:rFonts w:ascii="David" w:hAnsi="David" w:hint="cs"/>
          <w:noProof w:val="0"/>
          <w:rtl/>
        </w:rPr>
        <w:t>[פורסם במאגר נבו] (</w:t>
      </w:r>
      <w:r w:rsidR="008D0CF9" w:rsidRPr="009D19E0">
        <w:rPr>
          <w:rFonts w:ascii="David" w:hAnsi="David"/>
          <w:noProof w:val="0"/>
        </w:rPr>
        <w:t>12.12.1956</w:t>
      </w:r>
      <w:r w:rsidR="008D0CF9">
        <w:rPr>
          <w:rFonts w:ascii="David" w:hAnsi="David" w:hint="cs"/>
          <w:noProof w:val="0"/>
          <w:rtl/>
        </w:rPr>
        <w:t xml:space="preserve">): </w:t>
      </w:r>
    </w:p>
    <w:p w:rsidR="008D0CF9" w:rsidRPr="006B432B" w:rsidRDefault="008D0CF9" w:rsidP="008D0CF9">
      <w:pPr>
        <w:pStyle w:val="ad"/>
        <w:spacing w:after="160" w:line="360" w:lineRule="auto"/>
        <w:ind w:left="1077" w:right="284"/>
        <w:contextualSpacing w:val="0"/>
        <w:jc w:val="both"/>
        <w:rPr>
          <w:rFonts w:ascii="David" w:hAnsi="David"/>
          <w:b/>
          <w:bCs/>
          <w:noProof w:val="0"/>
        </w:rPr>
      </w:pPr>
      <w:r>
        <w:rPr>
          <w:rFonts w:ascii="David" w:hAnsi="David" w:hint="cs"/>
          <w:b/>
          <w:bCs/>
          <w:noProof w:val="0"/>
          <w:rtl/>
        </w:rPr>
        <w:t>"</w:t>
      </w:r>
      <w:r w:rsidRPr="006B432B">
        <w:rPr>
          <w:rFonts w:ascii="David" w:hAnsi="David"/>
          <w:b/>
          <w:bCs/>
          <w:noProof w:val="0"/>
          <w:rtl/>
        </w:rPr>
        <w:t>זה הכלל: אין אדם נהנה מהכרעה שנפלה במשפט, אלא אם כן היה קשור בה, לו ניתן פסק-הדין נגדו.</w:t>
      </w:r>
      <w:r>
        <w:rPr>
          <w:rFonts w:ascii="David" w:hAnsi="David" w:hint="cs"/>
          <w:b/>
          <w:bCs/>
          <w:noProof w:val="0"/>
          <w:rtl/>
        </w:rPr>
        <w:t>"</w:t>
      </w:r>
    </w:p>
    <w:p w:rsidR="007B5036" w:rsidRDefault="00772D57" w:rsidP="006C7BC7">
      <w:pPr>
        <w:spacing w:after="160" w:line="360" w:lineRule="auto"/>
        <w:ind w:left="510"/>
        <w:jc w:val="both"/>
        <w:rPr>
          <w:rFonts w:ascii="David" w:hAnsi="David"/>
          <w:noProof w:val="0"/>
          <w:rtl/>
        </w:rPr>
      </w:pPr>
      <w:r>
        <w:rPr>
          <w:rFonts w:ascii="David" w:hAnsi="David" w:hint="cs"/>
          <w:noProof w:val="0"/>
          <w:rtl/>
        </w:rPr>
        <w:t>כמו כן, ר' הגדרת עיקרון ההדדיות ב</w:t>
      </w:r>
      <w:r w:rsidR="007B5036">
        <w:rPr>
          <w:rFonts w:ascii="David" w:hAnsi="David" w:hint="cs"/>
          <w:noProof w:val="0"/>
          <w:rtl/>
        </w:rPr>
        <w:t xml:space="preserve">פסק הדין בעניין </w:t>
      </w:r>
      <w:r w:rsidR="007B5036" w:rsidRPr="007B5036">
        <w:rPr>
          <w:rFonts w:ascii="David" w:hAnsi="David" w:hint="cs"/>
          <w:b/>
          <w:bCs/>
          <w:noProof w:val="0"/>
          <w:rtl/>
        </w:rPr>
        <w:t>אספן</w:t>
      </w:r>
      <w:r w:rsidR="006C7BC7">
        <w:rPr>
          <w:rFonts w:ascii="David" w:hAnsi="David" w:hint="cs"/>
          <w:noProof w:val="0"/>
          <w:rtl/>
        </w:rPr>
        <w:t xml:space="preserve"> לעיל, </w:t>
      </w:r>
      <w:r>
        <w:rPr>
          <w:rFonts w:ascii="David" w:hAnsi="David" w:hint="cs"/>
          <w:noProof w:val="0"/>
          <w:rtl/>
        </w:rPr>
        <w:t xml:space="preserve">אליו מפנים התובעים, </w:t>
      </w:r>
      <w:r w:rsidR="007B5036">
        <w:rPr>
          <w:rFonts w:ascii="David" w:hAnsi="David" w:hint="cs"/>
          <w:noProof w:val="0"/>
          <w:rtl/>
        </w:rPr>
        <w:t>ובפרט לקביעה האמורה</w:t>
      </w:r>
      <w:r w:rsidR="00E82320">
        <w:rPr>
          <w:rFonts w:ascii="David" w:hAnsi="David" w:hint="cs"/>
          <w:noProof w:val="0"/>
          <w:rtl/>
        </w:rPr>
        <w:t xml:space="preserve"> בפסיקה 15:</w:t>
      </w:r>
    </w:p>
    <w:p w:rsidR="00E82320" w:rsidRPr="00E82320" w:rsidRDefault="00E82320" w:rsidP="00E82320">
      <w:pPr>
        <w:spacing w:after="160" w:line="360" w:lineRule="auto"/>
        <w:ind w:left="1077" w:right="284"/>
        <w:jc w:val="both"/>
        <w:rPr>
          <w:rFonts w:ascii="David" w:hAnsi="David"/>
          <w:b/>
          <w:bCs/>
          <w:noProof w:val="0"/>
          <w:rtl/>
        </w:rPr>
      </w:pPr>
      <w:r w:rsidRPr="00E82320">
        <w:rPr>
          <w:rFonts w:ascii="David" w:hAnsi="David" w:hint="cs"/>
          <w:b/>
          <w:bCs/>
          <w:noProof w:val="0"/>
          <w:rtl/>
        </w:rPr>
        <w:lastRenderedPageBreak/>
        <w:t>"</w:t>
      </w:r>
      <w:r w:rsidRPr="00E82320">
        <w:rPr>
          <w:rFonts w:ascii="David" w:hAnsi="David"/>
          <w:b/>
          <w:bCs/>
          <w:noProof w:val="0"/>
          <w:rtl/>
        </w:rPr>
        <w:t>במילים אחרות, כלל ההדדיות משמיענו כי אין בעל דין יכול להסתמך על מימצא שהוכרע לטובתו כדי להשתיק את יריבו, אלא אם היה בידי היריב להשתיק את אותו בעל דין עצמו לו הוכרע המימצא לטובתו הוא [ראו: ע"א 718/75 עמרם נ' סקורניק, פ"ד לא(1) 29, 35 (1976) (להלן: עניין עמרם); ע"א 3097/02 מלמד נ' קופת חולים של ההסתדרות הכללית של העובדים בא"י, פ"ד נח(5) 511, 522 (2004) (להלן: עניין מלמד)].</w:t>
      </w:r>
      <w:r w:rsidRPr="00E82320">
        <w:rPr>
          <w:rFonts w:ascii="David" w:hAnsi="David" w:hint="cs"/>
          <w:b/>
          <w:bCs/>
          <w:noProof w:val="0"/>
          <w:rtl/>
        </w:rPr>
        <w:t>"</w:t>
      </w:r>
    </w:p>
    <w:p w:rsidR="00E82320" w:rsidRDefault="00022885" w:rsidP="00772D57">
      <w:pPr>
        <w:numPr>
          <w:ilvl w:val="0"/>
          <w:numId w:val="1"/>
        </w:numPr>
        <w:spacing w:after="160" w:line="360" w:lineRule="auto"/>
        <w:ind w:left="510" w:hanging="567"/>
        <w:jc w:val="both"/>
        <w:rPr>
          <w:rFonts w:ascii="David" w:hAnsi="David"/>
          <w:noProof w:val="0"/>
        </w:rPr>
      </w:pPr>
      <w:r>
        <w:rPr>
          <w:rFonts w:ascii="David" w:hAnsi="David" w:hint="cs"/>
          <w:noProof w:val="0"/>
          <w:rtl/>
        </w:rPr>
        <w:t xml:space="preserve">אלא, שבמהלך השנים </w:t>
      </w:r>
      <w:r w:rsidRPr="006C7BC7">
        <w:rPr>
          <w:rFonts w:ascii="David" w:hAnsi="David" w:hint="cs"/>
          <w:b/>
          <w:bCs/>
          <w:noProof w:val="0"/>
          <w:rtl/>
        </w:rPr>
        <w:t>רוכך</w:t>
      </w:r>
      <w:r>
        <w:rPr>
          <w:rFonts w:ascii="David" w:hAnsi="David" w:hint="cs"/>
          <w:noProof w:val="0"/>
          <w:rtl/>
        </w:rPr>
        <w:t xml:space="preserve"> הכלל והפך ממבחן פורמאלי הב</w:t>
      </w:r>
      <w:r w:rsidR="00772D57">
        <w:rPr>
          <w:rFonts w:ascii="David" w:hAnsi="David" w:hint="cs"/>
          <w:noProof w:val="0"/>
          <w:rtl/>
        </w:rPr>
        <w:t>ו</w:t>
      </w:r>
      <w:r>
        <w:rPr>
          <w:rFonts w:ascii="David" w:hAnsi="David" w:hint="cs"/>
          <w:noProof w:val="0"/>
          <w:rtl/>
        </w:rPr>
        <w:t>דק</w:t>
      </w:r>
      <w:r w:rsidR="006C7BC7">
        <w:rPr>
          <w:rFonts w:ascii="David" w:hAnsi="David" w:hint="cs"/>
          <w:noProof w:val="0"/>
          <w:rtl/>
        </w:rPr>
        <w:t xml:space="preserve"> באופן טכני</w:t>
      </w:r>
      <w:r w:rsidR="00772D57">
        <w:rPr>
          <w:rFonts w:ascii="David" w:hAnsi="David" w:hint="cs"/>
          <w:noProof w:val="0"/>
          <w:rtl/>
        </w:rPr>
        <w:t>,</w:t>
      </w:r>
      <w:r>
        <w:rPr>
          <w:rFonts w:ascii="David" w:hAnsi="David" w:hint="cs"/>
          <w:noProof w:val="0"/>
          <w:rtl/>
        </w:rPr>
        <w:t xml:space="preserve"> האם הטוען להשתק מכוח פסק הדין יכול להיות מושתק מכוחו, למבחן </w:t>
      </w:r>
      <w:r w:rsidRPr="00772D57">
        <w:rPr>
          <w:rFonts w:ascii="David" w:hAnsi="David" w:hint="cs"/>
          <w:b/>
          <w:bCs/>
          <w:noProof w:val="0"/>
          <w:rtl/>
        </w:rPr>
        <w:t>מהותי</w:t>
      </w:r>
      <w:r>
        <w:rPr>
          <w:rFonts w:ascii="David" w:hAnsi="David" w:hint="cs"/>
          <w:noProof w:val="0"/>
          <w:rtl/>
        </w:rPr>
        <w:t xml:space="preserve"> הבוחן את מעמד הצדדים ושיקולי הגינות.</w:t>
      </w:r>
    </w:p>
    <w:p w:rsidR="00022885" w:rsidRDefault="00022885" w:rsidP="00022885">
      <w:pPr>
        <w:spacing w:after="160" w:line="360" w:lineRule="auto"/>
        <w:ind w:left="510"/>
        <w:jc w:val="both"/>
        <w:rPr>
          <w:rFonts w:ascii="David" w:hAnsi="David"/>
          <w:noProof w:val="0"/>
          <w:rtl/>
        </w:rPr>
      </w:pPr>
      <w:r>
        <w:rPr>
          <w:rFonts w:ascii="David" w:hAnsi="David" w:hint="cs"/>
          <w:noProof w:val="0"/>
          <w:rtl/>
        </w:rPr>
        <w:t>כך, למשל</w:t>
      </w:r>
      <w:r w:rsidR="00960CF8">
        <w:rPr>
          <w:rFonts w:ascii="David" w:hAnsi="David" w:hint="cs"/>
          <w:noProof w:val="0"/>
          <w:rtl/>
        </w:rPr>
        <w:t>,</w:t>
      </w:r>
      <w:r>
        <w:rPr>
          <w:rFonts w:ascii="David" w:hAnsi="David" w:hint="cs"/>
          <w:noProof w:val="0"/>
          <w:rtl/>
        </w:rPr>
        <w:t xml:space="preserve"> נפסק מפורשות בפסק הדין בעניין </w:t>
      </w:r>
      <w:r w:rsidRPr="00772D57">
        <w:rPr>
          <w:rFonts w:ascii="David" w:hAnsi="David" w:hint="cs"/>
          <w:b/>
          <w:bCs/>
          <w:noProof w:val="0"/>
          <w:rtl/>
        </w:rPr>
        <w:t>אספן</w:t>
      </w:r>
      <w:r>
        <w:rPr>
          <w:rFonts w:ascii="David" w:hAnsi="David" w:hint="cs"/>
          <w:noProof w:val="0"/>
          <w:rtl/>
        </w:rPr>
        <w:t xml:space="preserve"> לעיל, אליו מפנים כאמור התובעים עצמם, בפסקה 16 לפסק הדין:</w:t>
      </w:r>
    </w:p>
    <w:p w:rsidR="00022885" w:rsidRPr="00022885" w:rsidRDefault="00022885" w:rsidP="00022885">
      <w:pPr>
        <w:spacing w:after="160" w:line="360" w:lineRule="auto"/>
        <w:ind w:left="1077" w:right="426"/>
        <w:jc w:val="both"/>
        <w:rPr>
          <w:rFonts w:ascii="David" w:hAnsi="David"/>
          <w:b/>
          <w:bCs/>
          <w:noProof w:val="0"/>
        </w:rPr>
      </w:pPr>
      <w:r w:rsidRPr="00022885">
        <w:rPr>
          <w:rFonts w:ascii="David" w:hAnsi="David" w:hint="cs"/>
          <w:b/>
          <w:bCs/>
          <w:noProof w:val="0"/>
          <w:rtl/>
        </w:rPr>
        <w:t>"</w:t>
      </w:r>
      <w:r w:rsidRPr="00022885">
        <w:rPr>
          <w:rFonts w:ascii="David" w:hAnsi="David"/>
          <w:b/>
          <w:bCs/>
          <w:noProof w:val="0"/>
          <w:rtl/>
        </w:rPr>
        <w:t>ואולם, על כלל ההדדיות נמתחה ביקורת [ראו לעניין זה סקירה ממצה אצל זלצמן, בעמודים 525-561] שבמרכזה הטענה לפיה החלה דווקנית של הכלל תאפשר למי שהיה לו יומו בבית המשפט לשוב ולהתדיין בשאלות שכבר הוכרעו ובכך תסכל את המטרות העומדות ביסודו של העיקרון בדבר מעשה בית דין, לרבות מניעת הכבדה על המערכת השיפוטית בניהולן של התדיינויות חוזרות. ואכן, עם השנים ניכרת בפסיקתו של בית משפט זה מגמת עידון של כלל ההדדיות, אם כי לא סטיה מלאה הימנו.</w:t>
      </w:r>
      <w:r w:rsidRPr="00022885">
        <w:rPr>
          <w:rFonts w:ascii="David" w:hAnsi="David" w:hint="cs"/>
          <w:b/>
          <w:bCs/>
          <w:noProof w:val="0"/>
          <w:rtl/>
        </w:rPr>
        <w:t>"</w:t>
      </w:r>
    </w:p>
    <w:p w:rsidR="00FA25C9" w:rsidRDefault="00FA25C9">
      <w:pPr>
        <w:bidi w:val="0"/>
        <w:rPr>
          <w:rFonts w:ascii="David" w:hAnsi="David"/>
          <w:noProof w:val="0"/>
          <w:rtl/>
        </w:rPr>
      </w:pPr>
      <w:r>
        <w:rPr>
          <w:rFonts w:ascii="David" w:hAnsi="David"/>
          <w:noProof w:val="0"/>
          <w:rtl/>
        </w:rPr>
        <w:br w:type="page"/>
      </w:r>
    </w:p>
    <w:p w:rsidR="00F70C8A" w:rsidRDefault="00F70C8A" w:rsidP="00772D57">
      <w:pPr>
        <w:spacing w:after="160" w:line="360" w:lineRule="auto"/>
        <w:ind w:left="510"/>
        <w:jc w:val="both"/>
        <w:rPr>
          <w:rFonts w:ascii="David" w:hAnsi="David"/>
          <w:noProof w:val="0"/>
          <w:rtl/>
        </w:rPr>
      </w:pPr>
      <w:r>
        <w:rPr>
          <w:rFonts w:ascii="David" w:hAnsi="David" w:hint="cs"/>
          <w:noProof w:val="0"/>
          <w:rtl/>
        </w:rPr>
        <w:lastRenderedPageBreak/>
        <w:t xml:space="preserve">וכן ר' בפסקה 19 לפסק </w:t>
      </w:r>
      <w:r w:rsidR="00772D57">
        <w:rPr>
          <w:rFonts w:ascii="David" w:hAnsi="David" w:hint="cs"/>
          <w:noProof w:val="0"/>
          <w:rtl/>
        </w:rPr>
        <w:t>ה</w:t>
      </w:r>
      <w:r>
        <w:rPr>
          <w:rFonts w:ascii="David" w:hAnsi="David" w:hint="cs"/>
          <w:noProof w:val="0"/>
          <w:rtl/>
        </w:rPr>
        <w:t>דין</w:t>
      </w:r>
      <w:r w:rsidR="00772D57">
        <w:rPr>
          <w:rFonts w:ascii="David" w:hAnsi="David" w:hint="cs"/>
          <w:noProof w:val="0"/>
          <w:rtl/>
        </w:rPr>
        <w:t xml:space="preserve"> בעניין</w:t>
      </w:r>
      <w:r w:rsidR="00772D57" w:rsidRPr="00772D57">
        <w:rPr>
          <w:rFonts w:ascii="David" w:hAnsi="David" w:hint="cs"/>
          <w:b/>
          <w:bCs/>
          <w:noProof w:val="0"/>
          <w:rtl/>
        </w:rPr>
        <w:t xml:space="preserve"> אספן</w:t>
      </w:r>
      <w:r w:rsidR="00772D57">
        <w:rPr>
          <w:rFonts w:ascii="David" w:hAnsi="David" w:hint="cs"/>
          <w:noProof w:val="0"/>
          <w:rtl/>
        </w:rPr>
        <w:t xml:space="preserve"> לעיל</w:t>
      </w:r>
      <w:r>
        <w:rPr>
          <w:rFonts w:ascii="David" w:hAnsi="David" w:hint="cs"/>
          <w:noProof w:val="0"/>
          <w:rtl/>
        </w:rPr>
        <w:t>:</w:t>
      </w:r>
    </w:p>
    <w:p w:rsidR="00F70C8A" w:rsidRPr="00F70C8A" w:rsidRDefault="00F70C8A" w:rsidP="00F70C8A">
      <w:pPr>
        <w:spacing w:after="160" w:line="360" w:lineRule="auto"/>
        <w:ind w:left="1219" w:right="567"/>
        <w:jc w:val="both"/>
        <w:rPr>
          <w:rFonts w:ascii="David" w:hAnsi="David"/>
          <w:b/>
          <w:bCs/>
          <w:noProof w:val="0"/>
        </w:rPr>
      </w:pPr>
      <w:r w:rsidRPr="00F70C8A">
        <w:rPr>
          <w:rFonts w:ascii="David" w:hAnsi="David" w:hint="cs"/>
          <w:b/>
          <w:bCs/>
          <w:noProof w:val="0"/>
          <w:rtl/>
        </w:rPr>
        <w:t>"</w:t>
      </w:r>
      <w:r w:rsidRPr="00F70C8A">
        <w:rPr>
          <w:rFonts w:ascii="David" w:hAnsi="David"/>
          <w:b/>
          <w:bCs/>
          <w:noProof w:val="0"/>
          <w:rtl/>
        </w:rPr>
        <w:t>לדידי, הפעלה נכונה וצודקת של כלל ההימנעות הדיונית בין מי שהיה צד להליך הראשון לבין בעל דין זר לו, אינה יכולה להיעשות על ידי קביעה מראש של כללים נוקשים ויש להעניק לבית המשפט אשר לפניו מועלית טענה זו שיקול דעת נרחב להכריע בה בהתאם לנסיבותיו המיוחדות של המקרה הספציפי [ראו: עניין ברנוביץ הנ"ל, בעמוד 711. כן ראו אצל זלצמן, בעמוד 554].</w:t>
      </w:r>
      <w:r w:rsidRPr="00F70C8A">
        <w:rPr>
          <w:rFonts w:ascii="David" w:hAnsi="David" w:hint="cs"/>
          <w:b/>
          <w:bCs/>
          <w:noProof w:val="0"/>
          <w:rtl/>
        </w:rPr>
        <w:t>"</w:t>
      </w:r>
    </w:p>
    <w:p w:rsidR="00E82320" w:rsidRPr="00E82320" w:rsidRDefault="00F70C8A" w:rsidP="006C7BC7">
      <w:pPr>
        <w:numPr>
          <w:ilvl w:val="0"/>
          <w:numId w:val="1"/>
        </w:numPr>
        <w:spacing w:after="160" w:line="360" w:lineRule="auto"/>
        <w:ind w:left="510" w:hanging="567"/>
        <w:jc w:val="both"/>
        <w:rPr>
          <w:rFonts w:ascii="David" w:hAnsi="David"/>
          <w:noProof w:val="0"/>
        </w:rPr>
      </w:pPr>
      <w:r>
        <w:rPr>
          <w:rFonts w:ascii="David" w:hAnsi="David" w:hint="cs"/>
          <w:noProof w:val="0"/>
          <w:rtl/>
        </w:rPr>
        <w:t>כלומר, כלל ההדדיות עדיין עומד על כנו, אולם אין מדובר עוד במבחן פורמאלי, אלא יש לבחון את הנסיבות</w:t>
      </w:r>
      <w:r w:rsidR="006C7BC7">
        <w:rPr>
          <w:rFonts w:ascii="David" w:hAnsi="David" w:hint="cs"/>
          <w:noProof w:val="0"/>
          <w:rtl/>
        </w:rPr>
        <w:t xml:space="preserve"> של המקרה הספציפי על מנת לקבוע את תחולתו.</w:t>
      </w:r>
    </w:p>
    <w:p w:rsidR="00F70C8A" w:rsidRPr="009D0B90" w:rsidRDefault="00F70C8A" w:rsidP="00772D57">
      <w:pPr>
        <w:spacing w:after="160" w:line="360" w:lineRule="auto"/>
        <w:ind w:left="510"/>
        <w:jc w:val="both"/>
        <w:rPr>
          <w:rFonts w:ascii="David" w:hAnsi="David"/>
          <w:noProof w:val="0"/>
        </w:rPr>
      </w:pPr>
      <w:r>
        <w:rPr>
          <w:rFonts w:ascii="Arial" w:hAnsi="Arial" w:hint="cs"/>
          <w:noProof w:val="0"/>
          <w:rtl/>
        </w:rPr>
        <w:t xml:space="preserve">עוד על ריכוך כלל ההדדיות ומעבר ממבחן </w:t>
      </w:r>
      <w:r w:rsidR="006C7BC7">
        <w:rPr>
          <w:rFonts w:ascii="Arial" w:hAnsi="Arial" w:hint="cs"/>
          <w:noProof w:val="0"/>
          <w:rtl/>
        </w:rPr>
        <w:t xml:space="preserve">פורמאלי </w:t>
      </w:r>
      <w:r>
        <w:rPr>
          <w:rFonts w:ascii="Arial" w:hAnsi="Arial" w:hint="cs"/>
          <w:noProof w:val="0"/>
          <w:rtl/>
        </w:rPr>
        <w:t xml:space="preserve">נוקשה למבחן מהותי, </w:t>
      </w:r>
      <w:r>
        <w:rPr>
          <w:rFonts w:ascii="David" w:hAnsi="David" w:hint="cs"/>
          <w:noProof w:val="0"/>
          <w:rtl/>
        </w:rPr>
        <w:t xml:space="preserve">ר' </w:t>
      </w:r>
      <w:r>
        <w:rPr>
          <w:rFonts w:ascii="David" w:hAnsi="David"/>
          <w:noProof w:val="0"/>
          <w:rtl/>
        </w:rPr>
        <w:t>בר</w:t>
      </w:r>
      <w:r>
        <w:rPr>
          <w:rFonts w:ascii="David" w:hAnsi="David" w:hint="cs"/>
          <w:noProof w:val="0"/>
          <w:rtl/>
        </w:rPr>
        <w:t>"</w:t>
      </w:r>
      <w:r>
        <w:rPr>
          <w:rFonts w:ascii="David" w:hAnsi="David"/>
          <w:noProof w:val="0"/>
          <w:rtl/>
        </w:rPr>
        <w:t>מ 10212/16</w:t>
      </w:r>
      <w:r w:rsidRPr="009D0B90">
        <w:rPr>
          <w:rFonts w:ascii="David" w:hAnsi="David"/>
          <w:noProof w:val="0"/>
          <w:rtl/>
        </w:rPr>
        <w:t xml:space="preserve">‏ </w:t>
      </w:r>
      <w:r w:rsidRPr="007F61CF">
        <w:rPr>
          <w:rFonts w:ascii="David" w:hAnsi="David"/>
          <w:b/>
          <w:bCs/>
          <w:noProof w:val="0"/>
          <w:rtl/>
        </w:rPr>
        <w:t>דלי דליה ועוד 333 אח' נ' הוועדה המקומית לתכנון ולבנייה הרצליה</w:t>
      </w:r>
      <w:r>
        <w:rPr>
          <w:rFonts w:ascii="David" w:hAnsi="David" w:hint="cs"/>
          <w:noProof w:val="0"/>
          <w:rtl/>
        </w:rPr>
        <w:t xml:space="preserve"> [פורסם במאגר נבו] (</w:t>
      </w:r>
      <w:r w:rsidRPr="009D0B90">
        <w:rPr>
          <w:rFonts w:ascii="David" w:hAnsi="David"/>
          <w:noProof w:val="0"/>
        </w:rPr>
        <w:t>1.4.2020</w:t>
      </w:r>
      <w:r>
        <w:rPr>
          <w:rFonts w:ascii="David" w:hAnsi="David" w:hint="cs"/>
          <w:noProof w:val="0"/>
          <w:rtl/>
        </w:rPr>
        <w:t>):</w:t>
      </w:r>
    </w:p>
    <w:p w:rsidR="008C06E1" w:rsidRPr="007F61CF" w:rsidRDefault="008C06E1" w:rsidP="008C06E1">
      <w:pPr>
        <w:pStyle w:val="ad"/>
        <w:spacing w:after="160" w:line="360" w:lineRule="auto"/>
        <w:ind w:left="1134" w:right="567"/>
        <w:contextualSpacing w:val="0"/>
        <w:jc w:val="both"/>
        <w:rPr>
          <w:rFonts w:ascii="David" w:hAnsi="David"/>
          <w:b/>
          <w:bCs/>
          <w:noProof w:val="0"/>
        </w:rPr>
      </w:pPr>
      <w:r w:rsidRPr="007F61CF">
        <w:rPr>
          <w:rFonts w:ascii="David" w:hAnsi="David" w:hint="cs"/>
          <w:b/>
          <w:bCs/>
          <w:noProof w:val="0"/>
          <w:rtl/>
        </w:rPr>
        <w:t>"</w:t>
      </w:r>
      <w:r w:rsidRPr="007F61CF">
        <w:rPr>
          <w:rFonts w:ascii="David" w:hAnsi="David"/>
          <w:b/>
          <w:bCs/>
          <w:noProof w:val="0"/>
          <w:rtl/>
        </w:rPr>
        <w:t>אכן, יש מקרים שבהם ניתן לראות בעל דין מחויב בהכרעה שיפוטית גם כלפי מי שלא היה בעל דין בהליך קודם, כחריג לעיקרון היסודי של הדדיות, וזאת כאשר מדובר בטענת הגנה שמועלית על ידי בעל דין שלא היה צד להליך הראשון (ראו: ע"א 9551/04‏ ‏אספן בניה ופיתוח בע"מ נ' מדינת ישראל, [פורסם בנבו] פסקאות 16-13 (12.10.2009)). אולם, בפסיקה הובהר גם כי בחינתן של טענות אלה תיעשה בזהירות, תהיה כפופה לחובת תום הלב ותותאם לנסיבותיו של כל מקרה (ראו: שם, בפסקה 19; רע"א 8954/12 נירוסופט תעשיות בע"מ נ' ימית סינון וטיפול במים בע"מ, [פורסם בנבו] פסקה 7 וההפניות שם (5.6.2013); נינה זלצמן מעשה-בית-דין בהליך האזרחי 545-543 (1991)).</w:t>
      </w:r>
      <w:r w:rsidRPr="007F61CF">
        <w:rPr>
          <w:rFonts w:ascii="David" w:hAnsi="David" w:hint="cs"/>
          <w:b/>
          <w:bCs/>
          <w:noProof w:val="0"/>
          <w:rtl/>
        </w:rPr>
        <w:t>"</w:t>
      </w:r>
    </w:p>
    <w:p w:rsidR="00861AD9" w:rsidRDefault="00DD33BC" w:rsidP="00960CF8">
      <w:pPr>
        <w:numPr>
          <w:ilvl w:val="0"/>
          <w:numId w:val="1"/>
        </w:numPr>
        <w:spacing w:after="160" w:line="360" w:lineRule="auto"/>
        <w:ind w:left="369" w:hanging="567"/>
        <w:jc w:val="both"/>
        <w:rPr>
          <w:rFonts w:ascii="David" w:hAnsi="David"/>
          <w:noProof w:val="0"/>
        </w:rPr>
      </w:pPr>
      <w:r>
        <w:rPr>
          <w:rFonts w:ascii="David" w:hAnsi="David" w:hint="cs"/>
          <w:noProof w:val="0"/>
          <w:rtl/>
        </w:rPr>
        <w:lastRenderedPageBreak/>
        <w:t xml:space="preserve">בענייננו, אני סבור כי כלל ההדדיות </w:t>
      </w:r>
      <w:r w:rsidR="00772D57">
        <w:rPr>
          <w:rFonts w:ascii="David" w:hAnsi="David" w:hint="cs"/>
          <w:noProof w:val="0"/>
          <w:rtl/>
        </w:rPr>
        <w:t xml:space="preserve">הפורמאלי אכן </w:t>
      </w:r>
      <w:r>
        <w:rPr>
          <w:rFonts w:ascii="David" w:hAnsi="David" w:hint="cs"/>
          <w:noProof w:val="0"/>
          <w:rtl/>
        </w:rPr>
        <w:t xml:space="preserve">אינו מתקיים, וזאת כאשר התובעים </w:t>
      </w:r>
      <w:r w:rsidR="006C7BC7">
        <w:rPr>
          <w:rFonts w:ascii="David" w:hAnsi="David" w:hint="cs"/>
          <w:noProof w:val="0"/>
          <w:rtl/>
        </w:rPr>
        <w:t>כאן</w:t>
      </w:r>
      <w:r w:rsidR="00960CF8">
        <w:rPr>
          <w:rFonts w:ascii="David" w:hAnsi="David" w:hint="cs"/>
          <w:noProof w:val="0"/>
          <w:rtl/>
        </w:rPr>
        <w:t>, אילו זכו בבוררות,</w:t>
      </w:r>
      <w:r w:rsidR="006C7BC7">
        <w:rPr>
          <w:rFonts w:ascii="David" w:hAnsi="David" w:hint="cs"/>
          <w:noProof w:val="0"/>
          <w:rtl/>
        </w:rPr>
        <w:t xml:space="preserve"> </w:t>
      </w:r>
      <w:r w:rsidR="00960CF8">
        <w:rPr>
          <w:rFonts w:ascii="David" w:hAnsi="David" w:hint="cs"/>
          <w:noProof w:val="0"/>
          <w:rtl/>
        </w:rPr>
        <w:t>לא היו</w:t>
      </w:r>
      <w:r>
        <w:rPr>
          <w:rFonts w:ascii="David" w:hAnsi="David" w:hint="cs"/>
          <w:noProof w:val="0"/>
          <w:rtl/>
        </w:rPr>
        <w:t xml:space="preserve"> יכולים להשתמש בפסק דין הבורר על מנת להשתיק את ה</w:t>
      </w:r>
      <w:r w:rsidR="00861AD9">
        <w:rPr>
          <w:rFonts w:ascii="David" w:hAnsi="David" w:hint="cs"/>
          <w:noProof w:val="0"/>
          <w:rtl/>
        </w:rPr>
        <w:t>נתבעים</w:t>
      </w:r>
      <w:r w:rsidR="006C7BC7">
        <w:rPr>
          <w:rFonts w:ascii="David" w:hAnsi="David" w:hint="cs"/>
          <w:noProof w:val="0"/>
          <w:rtl/>
        </w:rPr>
        <w:t xml:space="preserve"> כאן</w:t>
      </w:r>
      <w:r w:rsidR="00861AD9">
        <w:rPr>
          <w:rFonts w:ascii="David" w:hAnsi="David" w:hint="cs"/>
          <w:noProof w:val="0"/>
          <w:rtl/>
        </w:rPr>
        <w:t xml:space="preserve">, וזאת כאשר לנתבעים </w:t>
      </w:r>
      <w:r w:rsidR="006C7BC7">
        <w:rPr>
          <w:rFonts w:ascii="David" w:hAnsi="David" w:hint="cs"/>
          <w:noProof w:val="0"/>
          <w:rtl/>
        </w:rPr>
        <w:t xml:space="preserve">כאן </w:t>
      </w:r>
      <w:r w:rsidR="00861AD9">
        <w:rPr>
          <w:rFonts w:ascii="David" w:hAnsi="David" w:hint="cs"/>
          <w:noProof w:val="0"/>
          <w:rtl/>
        </w:rPr>
        <w:t>לא ניתן יומם בפני כב' הבורר. עם זאת, אני סבור כי למרות העדרה של הדדיות</w:t>
      </w:r>
      <w:r w:rsidR="0018358C">
        <w:rPr>
          <w:rFonts w:ascii="David" w:hAnsi="David" w:hint="cs"/>
          <w:noProof w:val="0"/>
          <w:rtl/>
        </w:rPr>
        <w:t xml:space="preserve"> פורמאלית</w:t>
      </w:r>
      <w:r w:rsidR="00861AD9">
        <w:rPr>
          <w:rFonts w:ascii="David" w:hAnsi="David" w:hint="cs"/>
          <w:noProof w:val="0"/>
          <w:rtl/>
        </w:rPr>
        <w:t>, יש מקום להחיל את החריג לכלל ההדדיות, ולקבוע כי פסק דין הבוררות מבסס השתק עילה כנגד התובעים, ואפרט.</w:t>
      </w:r>
    </w:p>
    <w:p w:rsidR="00861AD9" w:rsidRDefault="00A66E25" w:rsidP="00A66E25">
      <w:pPr>
        <w:spacing w:after="160" w:line="360" w:lineRule="auto"/>
        <w:ind w:left="369"/>
        <w:jc w:val="both"/>
        <w:rPr>
          <w:rFonts w:ascii="David" w:hAnsi="David"/>
          <w:noProof w:val="0"/>
        </w:rPr>
      </w:pPr>
      <w:r>
        <w:rPr>
          <w:rFonts w:ascii="David" w:hAnsi="David" w:hint="cs"/>
          <w:noProof w:val="0"/>
          <w:rtl/>
        </w:rPr>
        <w:t xml:space="preserve">ראשית </w:t>
      </w:r>
      <w:r w:rsidR="00861AD9">
        <w:rPr>
          <w:rFonts w:ascii="David" w:hAnsi="David" w:hint="cs"/>
          <w:noProof w:val="0"/>
          <w:rtl/>
        </w:rPr>
        <w:t xml:space="preserve">יש לציין, כי </w:t>
      </w:r>
      <w:r w:rsidR="00670C24">
        <w:rPr>
          <w:rFonts w:ascii="David" w:hAnsi="David" w:hint="cs"/>
          <w:noProof w:val="0"/>
          <w:rtl/>
        </w:rPr>
        <w:t>ה</w:t>
      </w:r>
      <w:r w:rsidR="00861AD9">
        <w:rPr>
          <w:rFonts w:ascii="David" w:hAnsi="David" w:hint="cs"/>
          <w:noProof w:val="0"/>
          <w:rtl/>
        </w:rPr>
        <w:t>השתק שמבקשים הנתבעים להחיל כאן הוא השתק "הגנתי" ולא השתק "התקפי", כלומר הנתבעים אינם מבקשים על סמך פסק דין</w:t>
      </w:r>
      <w:r w:rsidR="00670C24">
        <w:rPr>
          <w:rFonts w:ascii="David" w:hAnsi="David" w:hint="cs"/>
          <w:noProof w:val="0"/>
          <w:rtl/>
        </w:rPr>
        <w:t xml:space="preserve">  קודם</w:t>
      </w:r>
      <w:r w:rsidR="00861AD9">
        <w:rPr>
          <w:rFonts w:ascii="David" w:hAnsi="David" w:hint="cs"/>
          <w:noProof w:val="0"/>
          <w:rtl/>
        </w:rPr>
        <w:t xml:space="preserve"> לתבוע את התובעים</w:t>
      </w:r>
      <w:r w:rsidR="00670C24">
        <w:rPr>
          <w:rFonts w:ascii="David" w:hAnsi="David" w:hint="cs"/>
          <w:noProof w:val="0"/>
          <w:rtl/>
        </w:rPr>
        <w:t xml:space="preserve"> ולקבל מהם סעד</w:t>
      </w:r>
      <w:r w:rsidR="00861AD9">
        <w:rPr>
          <w:rFonts w:ascii="David" w:hAnsi="David" w:hint="cs"/>
          <w:noProof w:val="0"/>
          <w:rtl/>
        </w:rPr>
        <w:t xml:space="preserve">, אלא רק </w:t>
      </w:r>
      <w:r w:rsidR="0018358C">
        <w:rPr>
          <w:rFonts w:ascii="David" w:hAnsi="David" w:hint="cs"/>
          <w:noProof w:val="0"/>
          <w:rtl/>
        </w:rPr>
        <w:t xml:space="preserve">מבקשים </w:t>
      </w:r>
      <w:r w:rsidR="00861AD9" w:rsidRPr="0018358C">
        <w:rPr>
          <w:rFonts w:ascii="David" w:hAnsi="David" w:hint="cs"/>
          <w:b/>
          <w:bCs/>
          <w:noProof w:val="0"/>
          <w:rtl/>
        </w:rPr>
        <w:t>להתגונן</w:t>
      </w:r>
      <w:r w:rsidR="00861AD9">
        <w:rPr>
          <w:rFonts w:ascii="David" w:hAnsi="David" w:hint="cs"/>
          <w:noProof w:val="0"/>
          <w:rtl/>
        </w:rPr>
        <w:t xml:space="preserve"> </w:t>
      </w:r>
      <w:r w:rsidR="006C7BC7">
        <w:rPr>
          <w:rFonts w:ascii="David" w:hAnsi="David" w:hint="cs"/>
          <w:noProof w:val="0"/>
          <w:rtl/>
        </w:rPr>
        <w:t>מ</w:t>
      </w:r>
      <w:r>
        <w:rPr>
          <w:rFonts w:ascii="David" w:hAnsi="David" w:hint="cs"/>
          <w:noProof w:val="0"/>
          <w:rtl/>
        </w:rPr>
        <w:t>תביעת התובעים</w:t>
      </w:r>
      <w:r w:rsidR="00670C24">
        <w:rPr>
          <w:rFonts w:ascii="David" w:hAnsi="David" w:hint="cs"/>
          <w:noProof w:val="0"/>
          <w:rtl/>
        </w:rPr>
        <w:t>, תביעה</w:t>
      </w:r>
      <w:r>
        <w:rPr>
          <w:rFonts w:ascii="David" w:hAnsi="David" w:hint="cs"/>
          <w:noProof w:val="0"/>
          <w:rtl/>
        </w:rPr>
        <w:t xml:space="preserve"> אשר כוללת את </w:t>
      </w:r>
      <w:r w:rsidR="00861AD9">
        <w:rPr>
          <w:rFonts w:ascii="David" w:hAnsi="David" w:hint="cs"/>
          <w:noProof w:val="0"/>
          <w:rtl/>
        </w:rPr>
        <w:t xml:space="preserve">אותן </w:t>
      </w:r>
      <w:r>
        <w:rPr>
          <w:rFonts w:ascii="David" w:hAnsi="David" w:hint="cs"/>
          <w:noProof w:val="0"/>
          <w:rtl/>
        </w:rPr>
        <w:t>ה</w:t>
      </w:r>
      <w:r w:rsidR="00861AD9">
        <w:rPr>
          <w:rFonts w:ascii="David" w:hAnsi="David" w:hint="cs"/>
          <w:noProof w:val="0"/>
          <w:rtl/>
        </w:rPr>
        <w:t xml:space="preserve">טענות </w:t>
      </w:r>
      <w:r>
        <w:rPr>
          <w:rFonts w:ascii="David" w:hAnsi="David" w:hint="cs"/>
          <w:noProof w:val="0"/>
          <w:rtl/>
        </w:rPr>
        <w:t xml:space="preserve">והעילות </w:t>
      </w:r>
      <w:r w:rsidR="00861AD9">
        <w:rPr>
          <w:rFonts w:ascii="David" w:hAnsi="David" w:hint="cs"/>
          <w:noProof w:val="0"/>
          <w:rtl/>
        </w:rPr>
        <w:t>שנטענו במסגרת הבוררות.</w:t>
      </w:r>
    </w:p>
    <w:p w:rsidR="00DD33BC" w:rsidRDefault="00861AD9" w:rsidP="00A66E25">
      <w:pPr>
        <w:spacing w:after="160" w:line="360" w:lineRule="auto"/>
        <w:ind w:left="369"/>
        <w:jc w:val="both"/>
        <w:rPr>
          <w:rFonts w:ascii="David" w:hAnsi="David"/>
          <w:noProof w:val="0"/>
        </w:rPr>
      </w:pPr>
      <w:r>
        <w:rPr>
          <w:rFonts w:ascii="David" w:hAnsi="David" w:hint="cs"/>
          <w:noProof w:val="0"/>
          <w:rtl/>
        </w:rPr>
        <w:t>הפסיקה ערכה הבחנה ברורה בין השתק "</w:t>
      </w:r>
      <w:r w:rsidR="00A66E25">
        <w:rPr>
          <w:rFonts w:ascii="David" w:hAnsi="David" w:hint="cs"/>
          <w:noProof w:val="0"/>
          <w:rtl/>
        </w:rPr>
        <w:t>התקפי</w:t>
      </w:r>
      <w:r>
        <w:rPr>
          <w:rFonts w:ascii="David" w:hAnsi="David" w:hint="cs"/>
          <w:noProof w:val="0"/>
          <w:rtl/>
        </w:rPr>
        <w:t>" לבין השתק "</w:t>
      </w:r>
      <w:r w:rsidR="00A66E25">
        <w:rPr>
          <w:rFonts w:ascii="David" w:hAnsi="David" w:hint="cs"/>
          <w:noProof w:val="0"/>
          <w:rtl/>
        </w:rPr>
        <w:t>הגנתי</w:t>
      </w:r>
      <w:r w:rsidR="001E353C">
        <w:rPr>
          <w:rFonts w:ascii="David" w:hAnsi="David" w:hint="cs"/>
          <w:noProof w:val="0"/>
          <w:rtl/>
        </w:rPr>
        <w:t>", כאשר הנטייה לסטות מכלל ההדדיות תהיה גדולה יותר</w:t>
      </w:r>
      <w:r w:rsidR="0018358C" w:rsidRPr="0018358C">
        <w:rPr>
          <w:rFonts w:ascii="David" w:hAnsi="David" w:hint="cs"/>
          <w:noProof w:val="0"/>
          <w:rtl/>
        </w:rPr>
        <w:t xml:space="preserve"> </w:t>
      </w:r>
      <w:r w:rsidR="0018358C">
        <w:rPr>
          <w:rFonts w:ascii="David" w:hAnsi="David" w:hint="cs"/>
          <w:noProof w:val="0"/>
          <w:rtl/>
        </w:rPr>
        <w:t xml:space="preserve">כאשר מדובר בהשתק </w:t>
      </w:r>
      <w:r w:rsidR="00A66E25">
        <w:rPr>
          <w:rFonts w:ascii="David" w:hAnsi="David" w:hint="cs"/>
          <w:noProof w:val="0"/>
          <w:rtl/>
        </w:rPr>
        <w:t>הגנתי</w:t>
      </w:r>
      <w:r w:rsidR="001E353C">
        <w:rPr>
          <w:rFonts w:ascii="David" w:hAnsi="David" w:hint="cs"/>
          <w:noProof w:val="0"/>
          <w:rtl/>
        </w:rPr>
        <w:t xml:space="preserve">, ר', למשל, בעניין </w:t>
      </w:r>
      <w:r w:rsidR="001E353C" w:rsidRPr="001E353C">
        <w:rPr>
          <w:rFonts w:ascii="David" w:hAnsi="David" w:hint="cs"/>
          <w:b/>
          <w:bCs/>
          <w:noProof w:val="0"/>
          <w:rtl/>
        </w:rPr>
        <w:t>אספן</w:t>
      </w:r>
      <w:r w:rsidR="001E353C">
        <w:rPr>
          <w:rFonts w:ascii="David" w:hAnsi="David" w:hint="cs"/>
          <w:noProof w:val="0"/>
          <w:rtl/>
        </w:rPr>
        <w:t xml:space="preserve"> לעיל, בפסקה 17. </w:t>
      </w:r>
      <w:r>
        <w:rPr>
          <w:rFonts w:ascii="David" w:hAnsi="David" w:hint="cs"/>
          <w:noProof w:val="0"/>
          <w:rtl/>
        </w:rPr>
        <w:t xml:space="preserve"> </w:t>
      </w:r>
    </w:p>
    <w:p w:rsidR="00A92ED6" w:rsidRDefault="0018358C" w:rsidP="00A66E25">
      <w:pPr>
        <w:numPr>
          <w:ilvl w:val="0"/>
          <w:numId w:val="1"/>
        </w:numPr>
        <w:spacing w:after="160" w:line="360" w:lineRule="auto"/>
        <w:ind w:left="369" w:hanging="567"/>
        <w:jc w:val="both"/>
        <w:rPr>
          <w:rFonts w:ascii="David" w:hAnsi="David"/>
          <w:noProof w:val="0"/>
        </w:rPr>
      </w:pPr>
      <w:r>
        <w:rPr>
          <w:rFonts w:ascii="David" w:hAnsi="David" w:hint="cs"/>
          <w:noProof w:val="0"/>
          <w:rtl/>
        </w:rPr>
        <w:t xml:space="preserve">שנית, ומהותית, </w:t>
      </w:r>
      <w:r w:rsidR="00D023AF">
        <w:rPr>
          <w:rFonts w:ascii="David" w:hAnsi="David" w:hint="cs"/>
          <w:noProof w:val="0"/>
          <w:rtl/>
        </w:rPr>
        <w:t>הנימוק המרכזי על בסיסו אני סבור שיש לסטות מכלל ההדדיות במקרה זה, הינה התנהלות התובעים בתביעת הבוררות. הרציונל העומד מאחורי כלל ההדדיות הינו</w:t>
      </w:r>
      <w:r w:rsidR="00A92ED6">
        <w:rPr>
          <w:rFonts w:ascii="David" w:hAnsi="David" w:hint="cs"/>
          <w:noProof w:val="0"/>
          <w:rtl/>
        </w:rPr>
        <w:t xml:space="preserve"> רציונל </w:t>
      </w:r>
      <w:r>
        <w:rPr>
          <w:rFonts w:ascii="David" w:hAnsi="David" w:hint="cs"/>
          <w:noProof w:val="0"/>
          <w:rtl/>
        </w:rPr>
        <w:t xml:space="preserve">של </w:t>
      </w:r>
      <w:r w:rsidR="00A92ED6">
        <w:rPr>
          <w:rFonts w:ascii="David" w:hAnsi="David" w:hint="cs"/>
          <w:noProof w:val="0"/>
          <w:rtl/>
        </w:rPr>
        <w:t>הגינות ו</w:t>
      </w:r>
      <w:r w:rsidR="00DF4E5E">
        <w:rPr>
          <w:rFonts w:ascii="David" w:hAnsi="David" w:hint="cs"/>
          <w:noProof w:val="0"/>
          <w:rtl/>
        </w:rPr>
        <w:t>חלוקת סיכונים</w:t>
      </w:r>
      <w:r w:rsidR="00A92ED6">
        <w:rPr>
          <w:rFonts w:ascii="David" w:hAnsi="David" w:hint="cs"/>
          <w:noProof w:val="0"/>
          <w:rtl/>
        </w:rPr>
        <w:t xml:space="preserve">, ר' </w:t>
      </w:r>
      <w:r w:rsidR="00A66E25">
        <w:rPr>
          <w:rFonts w:ascii="David" w:hAnsi="David" w:hint="cs"/>
          <w:noProof w:val="0"/>
          <w:rtl/>
        </w:rPr>
        <w:t xml:space="preserve">פרופ' </w:t>
      </w:r>
      <w:r w:rsidR="00A92ED6" w:rsidRPr="00A92ED6">
        <w:rPr>
          <w:rFonts w:ascii="David" w:hAnsi="David"/>
          <w:noProof w:val="0"/>
          <w:rtl/>
        </w:rPr>
        <w:t xml:space="preserve">דורון מנשה </w:t>
      </w:r>
      <w:r w:rsidR="00A92ED6" w:rsidRPr="0018358C">
        <w:rPr>
          <w:rFonts w:ascii="David" w:hAnsi="David"/>
          <w:b/>
          <w:bCs/>
          <w:noProof w:val="0"/>
          <w:rtl/>
        </w:rPr>
        <w:t>"הערך שבשימור תנאי ההדדיות</w:t>
      </w:r>
      <w:r w:rsidR="00A92ED6" w:rsidRPr="0018358C">
        <w:rPr>
          <w:rFonts w:ascii="David" w:hAnsi="David" w:hint="cs"/>
          <w:b/>
          <w:bCs/>
          <w:noProof w:val="0"/>
          <w:rtl/>
        </w:rPr>
        <w:t xml:space="preserve"> </w:t>
      </w:r>
      <w:r w:rsidR="00A92ED6" w:rsidRPr="0018358C">
        <w:rPr>
          <w:rFonts w:ascii="David" w:hAnsi="David"/>
          <w:b/>
          <w:bCs/>
          <w:noProof w:val="0"/>
          <w:rtl/>
        </w:rPr>
        <w:t xml:space="preserve">בדוקטרינת השתק פלוגתא" </w:t>
      </w:r>
      <w:r w:rsidR="00A92ED6" w:rsidRPr="00A92ED6">
        <w:rPr>
          <w:rFonts w:ascii="David" w:hAnsi="David"/>
          <w:noProof w:val="0"/>
          <w:rtl/>
        </w:rPr>
        <w:t>עיוני משפט כ</w:t>
      </w:r>
      <w:r w:rsidR="00DF4E5E">
        <w:rPr>
          <w:rFonts w:ascii="David" w:hAnsi="David" w:hint="cs"/>
          <w:noProof w:val="0"/>
          <w:rtl/>
        </w:rPr>
        <w:t>"</w:t>
      </w:r>
      <w:r w:rsidR="00A92ED6" w:rsidRPr="00A92ED6">
        <w:rPr>
          <w:rFonts w:ascii="David" w:hAnsi="David"/>
          <w:noProof w:val="0"/>
          <w:rtl/>
        </w:rPr>
        <w:t>ג 343 (2000)</w:t>
      </w:r>
      <w:r w:rsidR="00A66E25">
        <w:rPr>
          <w:rFonts w:ascii="David" w:hAnsi="David" w:hint="cs"/>
          <w:noProof w:val="0"/>
          <w:rtl/>
        </w:rPr>
        <w:t xml:space="preserve">, כך שיש לבחון האם </w:t>
      </w:r>
      <w:r w:rsidR="00670C24">
        <w:rPr>
          <w:rFonts w:ascii="David" w:hAnsi="David" w:hint="cs"/>
          <w:noProof w:val="0"/>
          <w:rtl/>
        </w:rPr>
        <w:t xml:space="preserve">בהחלת מעשה בית דין </w:t>
      </w:r>
      <w:r w:rsidR="00A66E25">
        <w:rPr>
          <w:rFonts w:ascii="David" w:hAnsi="David" w:hint="cs"/>
          <w:noProof w:val="0"/>
          <w:rtl/>
        </w:rPr>
        <w:t>נפגע השוויון בין העלי הדין ו</w:t>
      </w:r>
      <w:r w:rsidR="00670C24">
        <w:rPr>
          <w:rFonts w:ascii="David" w:hAnsi="David" w:hint="cs"/>
          <w:noProof w:val="0"/>
          <w:rtl/>
        </w:rPr>
        <w:t xml:space="preserve">כן לשקול </w:t>
      </w:r>
      <w:r w:rsidR="00A66E25">
        <w:rPr>
          <w:rFonts w:ascii="David" w:hAnsi="David" w:hint="cs"/>
          <w:noProof w:val="0"/>
          <w:rtl/>
        </w:rPr>
        <w:t>שיקולי הגינות.</w:t>
      </w:r>
    </w:p>
    <w:p w:rsidR="00A92ED6" w:rsidRDefault="00A92ED6" w:rsidP="00670C24">
      <w:pPr>
        <w:spacing w:after="160" w:line="360" w:lineRule="auto"/>
        <w:ind w:left="360"/>
        <w:jc w:val="both"/>
        <w:rPr>
          <w:rFonts w:ascii="David" w:hAnsi="David"/>
          <w:noProof w:val="0"/>
          <w:rtl/>
        </w:rPr>
      </w:pPr>
      <w:r>
        <w:rPr>
          <w:rFonts w:ascii="David" w:hAnsi="David" w:hint="cs"/>
          <w:noProof w:val="0"/>
          <w:rtl/>
        </w:rPr>
        <w:t xml:space="preserve">במקרה שלפניי, איני סבור כי נפגע השוויון בין בעלי הדין, ואיני סבור כי החלת השתק עילה על התובעים הינה בלתי הוגנת, וזאת מהטעם שהתובעים עצמם </w:t>
      </w:r>
      <w:r w:rsidRPr="00A66E25">
        <w:rPr>
          <w:rFonts w:ascii="David" w:hAnsi="David" w:hint="cs"/>
          <w:b/>
          <w:bCs/>
          <w:noProof w:val="0"/>
          <w:rtl/>
        </w:rPr>
        <w:t>בחרו</w:t>
      </w:r>
      <w:r>
        <w:rPr>
          <w:rFonts w:ascii="David" w:hAnsi="David" w:hint="cs"/>
          <w:noProof w:val="0"/>
          <w:rtl/>
        </w:rPr>
        <w:t xml:space="preserve"> להביא את טענותיהם כנגד המאר</w:t>
      </w:r>
      <w:r w:rsidR="00670C24">
        <w:rPr>
          <w:rFonts w:ascii="David" w:hAnsi="David" w:hint="cs"/>
          <w:noProof w:val="0"/>
          <w:rtl/>
        </w:rPr>
        <w:t>גנים בפני כב' הבורר במסגרת תביעתם</w:t>
      </w:r>
      <w:r>
        <w:rPr>
          <w:rFonts w:ascii="David" w:hAnsi="David" w:hint="cs"/>
          <w:noProof w:val="0"/>
          <w:rtl/>
        </w:rPr>
        <w:t xml:space="preserve"> שכנגד.</w:t>
      </w:r>
    </w:p>
    <w:p w:rsidR="00DF4E5E" w:rsidRDefault="0018358C" w:rsidP="00A66E25">
      <w:pPr>
        <w:spacing w:after="160" w:line="360" w:lineRule="auto"/>
        <w:ind w:left="360"/>
        <w:jc w:val="both"/>
        <w:rPr>
          <w:rFonts w:ascii="David" w:hAnsi="David"/>
          <w:noProof w:val="0"/>
          <w:rtl/>
        </w:rPr>
      </w:pPr>
      <w:r>
        <w:rPr>
          <w:rFonts w:ascii="David" w:hAnsi="David" w:hint="cs"/>
          <w:noProof w:val="0"/>
          <w:rtl/>
        </w:rPr>
        <w:lastRenderedPageBreak/>
        <w:t>יודגש.</w:t>
      </w:r>
      <w:r w:rsidR="00A92ED6">
        <w:rPr>
          <w:rFonts w:ascii="David" w:hAnsi="David" w:hint="cs"/>
          <w:noProof w:val="0"/>
          <w:rtl/>
        </w:rPr>
        <w:t xml:space="preserve"> כאשר הוגשה </w:t>
      </w:r>
      <w:r>
        <w:rPr>
          <w:rFonts w:ascii="David" w:hAnsi="David" w:hint="cs"/>
          <w:noProof w:val="0"/>
          <w:rtl/>
        </w:rPr>
        <w:t xml:space="preserve">בהליך הבוררות </w:t>
      </w:r>
      <w:r w:rsidR="00A92ED6">
        <w:rPr>
          <w:rFonts w:ascii="David" w:hAnsi="David" w:hint="cs"/>
          <w:noProof w:val="0"/>
          <w:rtl/>
        </w:rPr>
        <w:t>התביעה של חברי קבוצת הרכישה</w:t>
      </w:r>
      <w:r w:rsidR="00A66E25">
        <w:rPr>
          <w:rFonts w:ascii="David" w:hAnsi="David" w:hint="cs"/>
          <w:noProof w:val="0"/>
          <w:rtl/>
        </w:rPr>
        <w:t xml:space="preserve"> כנגד התובעים כאן</w:t>
      </w:r>
      <w:r w:rsidR="00A92ED6">
        <w:rPr>
          <w:rFonts w:ascii="David" w:hAnsi="David" w:hint="cs"/>
          <w:noProof w:val="0"/>
          <w:rtl/>
        </w:rPr>
        <w:t>, יכולים היו התובעים כאן להסתפק בהגשת כתב הגנה</w:t>
      </w:r>
      <w:r w:rsidR="00A66E25">
        <w:rPr>
          <w:rFonts w:ascii="David" w:hAnsi="David" w:hint="cs"/>
          <w:noProof w:val="0"/>
          <w:rtl/>
        </w:rPr>
        <w:t xml:space="preserve"> בלבד</w:t>
      </w:r>
      <w:r w:rsidR="00A92ED6">
        <w:rPr>
          <w:rFonts w:ascii="David" w:hAnsi="David" w:hint="cs"/>
          <w:noProof w:val="0"/>
          <w:rtl/>
        </w:rPr>
        <w:t>, או בהגשת תביעה ש</w:t>
      </w:r>
      <w:r w:rsidR="00DF4E5E">
        <w:rPr>
          <w:rFonts w:ascii="David" w:hAnsi="David" w:hint="cs"/>
          <w:noProof w:val="0"/>
          <w:rtl/>
        </w:rPr>
        <w:t xml:space="preserve">כנגד עם עילות כנגד </w:t>
      </w:r>
      <w:r w:rsidR="00A66E25">
        <w:rPr>
          <w:rFonts w:ascii="David" w:hAnsi="David" w:hint="cs"/>
          <w:noProof w:val="0"/>
          <w:rtl/>
        </w:rPr>
        <w:t xml:space="preserve">חברי </w:t>
      </w:r>
      <w:r w:rsidR="00DF4E5E">
        <w:rPr>
          <w:rFonts w:ascii="David" w:hAnsi="David" w:hint="cs"/>
          <w:noProof w:val="0"/>
          <w:rtl/>
        </w:rPr>
        <w:t>קבוצת הרכישה</w:t>
      </w:r>
      <w:r w:rsidR="00A66E25">
        <w:rPr>
          <w:rFonts w:ascii="David" w:hAnsi="David" w:hint="cs"/>
          <w:noProof w:val="0"/>
          <w:rtl/>
        </w:rPr>
        <w:t xml:space="preserve"> </w:t>
      </w:r>
      <w:r w:rsidR="00DF4E5E">
        <w:rPr>
          <w:rFonts w:ascii="David" w:hAnsi="David" w:hint="cs"/>
          <w:noProof w:val="0"/>
          <w:rtl/>
        </w:rPr>
        <w:t xml:space="preserve">בלבד. אולם, וזה העיקר לעניין זה, </w:t>
      </w:r>
      <w:r w:rsidR="00DF4E5E" w:rsidRPr="0018358C">
        <w:rPr>
          <w:rFonts w:ascii="David" w:hAnsi="David" w:hint="cs"/>
          <w:b/>
          <w:bCs/>
          <w:noProof w:val="0"/>
          <w:rtl/>
        </w:rPr>
        <w:t>התובעים הם אלו שבחרו להגיש כתב תביעה שכנגד המלא כרימון בטענות ועילות כנגד המארגנים</w:t>
      </w:r>
      <w:r w:rsidR="00DF4E5E">
        <w:rPr>
          <w:rFonts w:ascii="David" w:hAnsi="David" w:hint="cs"/>
          <w:noProof w:val="0"/>
          <w:rtl/>
        </w:rPr>
        <w:t>.</w:t>
      </w:r>
    </w:p>
    <w:p w:rsidR="00D023AF" w:rsidRDefault="00DF4E5E" w:rsidP="00670C24">
      <w:pPr>
        <w:spacing w:after="160" w:line="360" w:lineRule="auto"/>
        <w:ind w:left="360"/>
        <w:jc w:val="both"/>
        <w:rPr>
          <w:rFonts w:ascii="David" w:hAnsi="David"/>
          <w:noProof w:val="0"/>
          <w:rtl/>
        </w:rPr>
      </w:pPr>
      <w:r>
        <w:rPr>
          <w:rFonts w:ascii="David" w:hAnsi="David" w:hint="cs"/>
          <w:noProof w:val="0"/>
          <w:rtl/>
        </w:rPr>
        <w:t xml:space="preserve">יוטעם ויודגש, הדיון בעילות התביעה כנגד המארגנים </w:t>
      </w:r>
      <w:r w:rsidR="00A66E25">
        <w:rPr>
          <w:rFonts w:ascii="David" w:hAnsi="David" w:hint="cs"/>
          <w:noProof w:val="0"/>
          <w:rtl/>
        </w:rPr>
        <w:t xml:space="preserve">בבוררות </w:t>
      </w:r>
      <w:r w:rsidR="0018358C">
        <w:rPr>
          <w:rFonts w:ascii="David" w:hAnsi="David" w:hint="cs"/>
          <w:noProof w:val="0"/>
          <w:rtl/>
        </w:rPr>
        <w:t>לא</w:t>
      </w:r>
      <w:r>
        <w:rPr>
          <w:rFonts w:ascii="David" w:hAnsi="David" w:hint="cs"/>
          <w:noProof w:val="0"/>
          <w:rtl/>
        </w:rPr>
        <w:t xml:space="preserve"> נכפה על התובעים כאן במסגרת הליך הבוררות, אלא שהתובעים</w:t>
      </w:r>
      <w:r w:rsidR="00A66E25">
        <w:rPr>
          <w:rFonts w:ascii="David" w:hAnsi="David" w:hint="cs"/>
          <w:noProof w:val="0"/>
          <w:rtl/>
        </w:rPr>
        <w:t>,</w:t>
      </w:r>
      <w:r>
        <w:rPr>
          <w:rFonts w:ascii="David" w:hAnsi="David" w:hint="cs"/>
          <w:noProof w:val="0"/>
          <w:rtl/>
        </w:rPr>
        <w:t xml:space="preserve"> </w:t>
      </w:r>
      <w:r w:rsidRPr="00A66E25">
        <w:rPr>
          <w:rFonts w:ascii="David" w:hAnsi="David" w:hint="cs"/>
          <w:b/>
          <w:bCs/>
          <w:noProof w:val="0"/>
          <w:rtl/>
        </w:rPr>
        <w:t>בבחירה מושכלת</w:t>
      </w:r>
      <w:r w:rsidR="00A66E25">
        <w:rPr>
          <w:rFonts w:ascii="David" w:hAnsi="David" w:hint="cs"/>
          <w:noProof w:val="0"/>
          <w:rtl/>
        </w:rPr>
        <w:t>,</w:t>
      </w:r>
      <w:r w:rsidR="0018358C">
        <w:rPr>
          <w:rFonts w:ascii="David" w:hAnsi="David" w:hint="cs"/>
          <w:noProof w:val="0"/>
          <w:rtl/>
        </w:rPr>
        <w:t xml:space="preserve"> כאשר הם מיוצגים על ידי עורכי דין מנוסים,</w:t>
      </w:r>
      <w:r>
        <w:rPr>
          <w:rFonts w:ascii="David" w:hAnsi="David" w:hint="cs"/>
          <w:noProof w:val="0"/>
          <w:rtl/>
        </w:rPr>
        <w:t xml:space="preserve"> החליטו ל</w:t>
      </w:r>
      <w:r w:rsidR="0018358C">
        <w:rPr>
          <w:rFonts w:ascii="David" w:hAnsi="David" w:hint="cs"/>
          <w:noProof w:val="0"/>
          <w:rtl/>
        </w:rPr>
        <w:t>העלות ול</w:t>
      </w:r>
      <w:r>
        <w:rPr>
          <w:rFonts w:ascii="David" w:hAnsi="David" w:hint="cs"/>
          <w:noProof w:val="0"/>
          <w:rtl/>
        </w:rPr>
        <w:t xml:space="preserve">טעון את </w:t>
      </w:r>
      <w:r w:rsidR="0018358C">
        <w:rPr>
          <w:rFonts w:ascii="David" w:hAnsi="David" w:hint="cs"/>
          <w:noProof w:val="0"/>
          <w:rtl/>
        </w:rPr>
        <w:t xml:space="preserve">מלוא </w:t>
      </w:r>
      <w:r>
        <w:rPr>
          <w:rFonts w:ascii="David" w:hAnsi="David" w:hint="cs"/>
          <w:noProof w:val="0"/>
          <w:rtl/>
        </w:rPr>
        <w:t xml:space="preserve">העילות כנגד המארגנים </w:t>
      </w:r>
      <w:r w:rsidR="0018358C">
        <w:rPr>
          <w:rFonts w:ascii="David" w:hAnsi="David" w:hint="cs"/>
          <w:noProof w:val="0"/>
          <w:rtl/>
        </w:rPr>
        <w:t xml:space="preserve">וזאת </w:t>
      </w:r>
      <w:r>
        <w:rPr>
          <w:rFonts w:ascii="David" w:hAnsi="David" w:hint="cs"/>
          <w:noProof w:val="0"/>
          <w:rtl/>
        </w:rPr>
        <w:t xml:space="preserve">במסגרת כתב התביעה שכנגד </w:t>
      </w:r>
      <w:r w:rsidR="0018358C">
        <w:rPr>
          <w:rFonts w:ascii="David" w:hAnsi="David" w:hint="cs"/>
          <w:noProof w:val="0"/>
          <w:rtl/>
        </w:rPr>
        <w:t xml:space="preserve">שהוגש מטעמם </w:t>
      </w:r>
      <w:r>
        <w:rPr>
          <w:rFonts w:ascii="David" w:hAnsi="David" w:hint="cs"/>
          <w:noProof w:val="0"/>
          <w:rtl/>
        </w:rPr>
        <w:t xml:space="preserve">בהליך הבוררות. </w:t>
      </w:r>
    </w:p>
    <w:p w:rsidR="00FA25C9" w:rsidRDefault="00FA25C9">
      <w:pPr>
        <w:bidi w:val="0"/>
        <w:rPr>
          <w:rFonts w:ascii="David" w:hAnsi="David"/>
          <w:noProof w:val="0"/>
          <w:rtl/>
        </w:rPr>
      </w:pPr>
      <w:r>
        <w:rPr>
          <w:rFonts w:ascii="David" w:hAnsi="David"/>
          <w:noProof w:val="0"/>
          <w:rtl/>
        </w:rPr>
        <w:br w:type="page"/>
      </w:r>
    </w:p>
    <w:p w:rsidR="00E1162B" w:rsidRDefault="00A66E25" w:rsidP="00670C24">
      <w:pPr>
        <w:spacing w:after="160" w:line="360" w:lineRule="auto"/>
        <w:ind w:left="360"/>
        <w:jc w:val="both"/>
        <w:rPr>
          <w:rFonts w:ascii="David" w:hAnsi="David"/>
          <w:noProof w:val="0"/>
        </w:rPr>
      </w:pPr>
      <w:r>
        <w:rPr>
          <w:rFonts w:ascii="David" w:hAnsi="David" w:hint="cs"/>
          <w:noProof w:val="0"/>
          <w:rtl/>
        </w:rPr>
        <w:lastRenderedPageBreak/>
        <w:t xml:space="preserve">אשוב </w:t>
      </w:r>
      <w:r w:rsidR="00E1162B">
        <w:rPr>
          <w:rFonts w:ascii="David" w:hAnsi="David" w:hint="cs"/>
          <w:noProof w:val="0"/>
          <w:rtl/>
        </w:rPr>
        <w:t>אבהיר</w:t>
      </w:r>
      <w:r>
        <w:rPr>
          <w:rFonts w:ascii="David" w:hAnsi="David" w:hint="cs"/>
          <w:noProof w:val="0"/>
          <w:rtl/>
        </w:rPr>
        <w:t xml:space="preserve"> לאור חשיבות הנושא</w:t>
      </w:r>
      <w:r w:rsidR="00E1162B">
        <w:rPr>
          <w:rFonts w:ascii="David" w:hAnsi="David" w:hint="cs"/>
          <w:noProof w:val="0"/>
          <w:rtl/>
        </w:rPr>
        <w:t xml:space="preserve">, לא הייתה מניעה לתובעים לנהל את הליך הבוררות </w:t>
      </w:r>
      <w:r w:rsidR="00E1162B" w:rsidRPr="00A66E25">
        <w:rPr>
          <w:rFonts w:ascii="David" w:hAnsi="David" w:hint="cs"/>
          <w:b/>
          <w:bCs/>
          <w:noProof w:val="0"/>
          <w:rtl/>
        </w:rPr>
        <w:t>ללא</w:t>
      </w:r>
      <w:r w:rsidR="00E1162B">
        <w:rPr>
          <w:rFonts w:ascii="David" w:hAnsi="David" w:hint="cs"/>
          <w:noProof w:val="0"/>
          <w:rtl/>
        </w:rPr>
        <w:t xml:space="preserve"> הטענות שנטענו </w:t>
      </w:r>
      <w:r w:rsidR="00670C24">
        <w:rPr>
          <w:rFonts w:ascii="David" w:hAnsi="David" w:hint="cs"/>
          <w:noProof w:val="0"/>
          <w:rtl/>
        </w:rPr>
        <w:t xml:space="preserve">על ידם </w:t>
      </w:r>
      <w:r w:rsidR="00E1162B">
        <w:rPr>
          <w:rFonts w:ascii="David" w:hAnsi="David" w:hint="cs"/>
          <w:noProof w:val="0"/>
          <w:rtl/>
        </w:rPr>
        <w:t>כנגד המארגנים, והת</w:t>
      </w:r>
      <w:r w:rsidR="00670C24">
        <w:rPr>
          <w:rFonts w:ascii="David" w:hAnsi="David" w:hint="cs"/>
          <w:noProof w:val="0"/>
          <w:rtl/>
        </w:rPr>
        <w:t>ו</w:t>
      </w:r>
      <w:r w:rsidR="00E1162B">
        <w:rPr>
          <w:rFonts w:ascii="David" w:hAnsi="David" w:hint="cs"/>
          <w:noProof w:val="0"/>
          <w:rtl/>
        </w:rPr>
        <w:t xml:space="preserve">בעים </w:t>
      </w:r>
      <w:r w:rsidR="00670C24">
        <w:rPr>
          <w:rFonts w:ascii="David" w:hAnsi="David" w:hint="cs"/>
          <w:noProof w:val="0"/>
          <w:rtl/>
        </w:rPr>
        <w:t xml:space="preserve">כאן </w:t>
      </w:r>
      <w:r w:rsidR="00E1162B">
        <w:rPr>
          <w:rFonts w:ascii="David" w:hAnsi="David" w:hint="cs"/>
          <w:noProof w:val="0"/>
          <w:rtl/>
        </w:rPr>
        <w:t xml:space="preserve">הם אלו </w:t>
      </w:r>
      <w:r w:rsidR="00E1162B" w:rsidRPr="00A66E25">
        <w:rPr>
          <w:rFonts w:ascii="David" w:hAnsi="David" w:hint="cs"/>
          <w:b/>
          <w:bCs/>
          <w:noProof w:val="0"/>
          <w:rtl/>
        </w:rPr>
        <w:t>שבחרו</w:t>
      </w:r>
      <w:r w:rsidR="00E1162B">
        <w:rPr>
          <w:rFonts w:ascii="David" w:hAnsi="David" w:hint="cs"/>
          <w:noProof w:val="0"/>
          <w:rtl/>
        </w:rPr>
        <w:t xml:space="preserve"> ל</w:t>
      </w:r>
      <w:r w:rsidR="00670C24">
        <w:rPr>
          <w:rFonts w:ascii="David" w:hAnsi="David" w:hint="cs"/>
          <w:noProof w:val="0"/>
          <w:rtl/>
        </w:rPr>
        <w:t>העלות</w:t>
      </w:r>
      <w:r w:rsidR="00E1162B">
        <w:rPr>
          <w:rFonts w:ascii="David" w:hAnsi="David" w:hint="cs"/>
          <w:noProof w:val="0"/>
          <w:rtl/>
        </w:rPr>
        <w:t xml:space="preserve"> במסגרת כתב התביעה שכנגד</w:t>
      </w:r>
      <w:r w:rsidR="00670C24">
        <w:rPr>
          <w:rFonts w:ascii="David" w:hAnsi="David" w:hint="cs"/>
          <w:noProof w:val="0"/>
          <w:rtl/>
        </w:rPr>
        <w:t xml:space="preserve"> בהליך הבוררות </w:t>
      </w:r>
      <w:r w:rsidR="00E1162B">
        <w:rPr>
          <w:rFonts w:ascii="David" w:hAnsi="David" w:hint="cs"/>
          <w:noProof w:val="0"/>
          <w:rtl/>
        </w:rPr>
        <w:t xml:space="preserve">את מלוא העילות שלהם כנגד המארגנים </w:t>
      </w:r>
      <w:r w:rsidR="00171F16">
        <w:rPr>
          <w:rFonts w:ascii="David" w:hAnsi="David" w:hint="cs"/>
          <w:noProof w:val="0"/>
          <w:rtl/>
        </w:rPr>
        <w:t>ו</w:t>
      </w:r>
      <w:r w:rsidR="0018358C">
        <w:rPr>
          <w:rFonts w:ascii="David" w:hAnsi="David" w:hint="cs"/>
          <w:noProof w:val="0"/>
          <w:rtl/>
        </w:rPr>
        <w:t xml:space="preserve">הם אלו </w:t>
      </w:r>
      <w:r w:rsidR="0018358C" w:rsidRPr="00A66E25">
        <w:rPr>
          <w:rFonts w:ascii="David" w:hAnsi="David" w:hint="cs"/>
          <w:b/>
          <w:bCs/>
          <w:noProof w:val="0"/>
          <w:rtl/>
        </w:rPr>
        <w:t>שבחרו</w:t>
      </w:r>
      <w:r w:rsidR="0018358C">
        <w:rPr>
          <w:rFonts w:ascii="David" w:hAnsi="David" w:hint="cs"/>
          <w:noProof w:val="0"/>
          <w:rtl/>
        </w:rPr>
        <w:t xml:space="preserve"> </w:t>
      </w:r>
      <w:r w:rsidR="00E1162B">
        <w:rPr>
          <w:rFonts w:ascii="David" w:hAnsi="David" w:hint="cs"/>
          <w:noProof w:val="0"/>
          <w:rtl/>
        </w:rPr>
        <w:t xml:space="preserve">לנהל את הליך </w:t>
      </w:r>
      <w:r w:rsidR="0018358C">
        <w:rPr>
          <w:rFonts w:ascii="David" w:hAnsi="David" w:hint="cs"/>
          <w:noProof w:val="0"/>
          <w:rtl/>
        </w:rPr>
        <w:t xml:space="preserve">הבוררות </w:t>
      </w:r>
      <w:r w:rsidR="00E1162B">
        <w:rPr>
          <w:rFonts w:ascii="David" w:hAnsi="David" w:hint="cs"/>
          <w:noProof w:val="0"/>
          <w:rtl/>
        </w:rPr>
        <w:t xml:space="preserve">על סמך טענות אלו, </w:t>
      </w:r>
      <w:r w:rsidR="00171F16">
        <w:rPr>
          <w:rFonts w:ascii="David" w:hAnsi="David" w:hint="cs"/>
          <w:noProof w:val="0"/>
          <w:rtl/>
        </w:rPr>
        <w:t xml:space="preserve">לרבות </w:t>
      </w:r>
      <w:r w:rsidR="00E1162B">
        <w:rPr>
          <w:rFonts w:ascii="David" w:hAnsi="David" w:hint="cs"/>
          <w:noProof w:val="0"/>
          <w:rtl/>
        </w:rPr>
        <w:t>הגש</w:t>
      </w:r>
      <w:r w:rsidR="00171F16">
        <w:rPr>
          <w:rFonts w:ascii="David" w:hAnsi="David" w:hint="cs"/>
          <w:noProof w:val="0"/>
          <w:rtl/>
        </w:rPr>
        <w:t>ת</w:t>
      </w:r>
      <w:r w:rsidR="00E1162B">
        <w:rPr>
          <w:rFonts w:ascii="David" w:hAnsi="David" w:hint="cs"/>
          <w:noProof w:val="0"/>
          <w:rtl/>
        </w:rPr>
        <w:t xml:space="preserve"> </w:t>
      </w:r>
      <w:r w:rsidR="00171F16">
        <w:rPr>
          <w:rFonts w:ascii="David" w:hAnsi="David" w:hint="cs"/>
          <w:noProof w:val="0"/>
          <w:rtl/>
        </w:rPr>
        <w:t>ה</w:t>
      </w:r>
      <w:r w:rsidR="00E1162B">
        <w:rPr>
          <w:rFonts w:ascii="David" w:hAnsi="David" w:hint="cs"/>
          <w:noProof w:val="0"/>
          <w:rtl/>
        </w:rPr>
        <w:t>סיכומים לגביהן. מכאן, צפייה סבירה והגונה של</w:t>
      </w:r>
      <w:r w:rsidR="00171F16">
        <w:rPr>
          <w:rFonts w:ascii="David" w:hAnsi="David" w:hint="cs"/>
          <w:noProof w:val="0"/>
          <w:rtl/>
        </w:rPr>
        <w:t xml:space="preserve"> התובעים</w:t>
      </w:r>
      <w:r w:rsidR="00E1162B">
        <w:rPr>
          <w:rFonts w:ascii="David" w:hAnsi="David" w:hint="cs"/>
          <w:noProof w:val="0"/>
          <w:rtl/>
        </w:rPr>
        <w:t xml:space="preserve"> הייתה כי ככל וטענות אלו יידחו</w:t>
      </w:r>
      <w:r w:rsidR="00670C24">
        <w:rPr>
          <w:rFonts w:ascii="David" w:hAnsi="David" w:hint="cs"/>
          <w:noProof w:val="0"/>
          <w:rtl/>
        </w:rPr>
        <w:t xml:space="preserve"> בב</w:t>
      </w:r>
      <w:r w:rsidR="0095267E">
        <w:rPr>
          <w:rFonts w:ascii="David" w:hAnsi="David" w:hint="cs"/>
          <w:noProof w:val="0"/>
          <w:rtl/>
        </w:rPr>
        <w:t>וררות</w:t>
      </w:r>
      <w:r w:rsidR="00E1162B">
        <w:rPr>
          <w:rFonts w:ascii="David" w:hAnsi="David" w:hint="cs"/>
          <w:noProof w:val="0"/>
          <w:rtl/>
        </w:rPr>
        <w:t>, הדחייה תחייב אותם</w:t>
      </w:r>
      <w:r w:rsidR="0018358C">
        <w:rPr>
          <w:rFonts w:ascii="David" w:hAnsi="David" w:hint="cs"/>
          <w:noProof w:val="0"/>
          <w:rtl/>
        </w:rPr>
        <w:t xml:space="preserve"> גם בהליך זה</w:t>
      </w:r>
      <w:r w:rsidR="00E1162B">
        <w:rPr>
          <w:rFonts w:ascii="David" w:hAnsi="David" w:hint="cs"/>
          <w:noProof w:val="0"/>
          <w:rtl/>
        </w:rPr>
        <w:t>.</w:t>
      </w:r>
    </w:p>
    <w:p w:rsidR="00D02CA5" w:rsidRDefault="00D02CA5" w:rsidP="00DF4E5E">
      <w:pPr>
        <w:numPr>
          <w:ilvl w:val="0"/>
          <w:numId w:val="1"/>
        </w:numPr>
        <w:spacing w:after="160" w:line="360" w:lineRule="auto"/>
        <w:ind w:left="369" w:hanging="567"/>
        <w:jc w:val="both"/>
        <w:rPr>
          <w:rFonts w:ascii="David" w:hAnsi="David"/>
          <w:noProof w:val="0"/>
        </w:rPr>
      </w:pPr>
      <w:r>
        <w:rPr>
          <w:rFonts w:ascii="David" w:hAnsi="David" w:hint="cs"/>
          <w:noProof w:val="0"/>
          <w:rtl/>
        </w:rPr>
        <w:t>בנסיבות אלו, כאשר התובעים הם אלו שבחרו להעלות במסגרת כתב תביעה שכנגד בהליך הבוררות את העילות כנגד המארגנים, וזאת בצורה ברורה, חד משמעית ומפורשת, הרי הם נושאים בסיכון, כי דחיית עילות אלו, תיצור השתק עילה.</w:t>
      </w:r>
    </w:p>
    <w:p w:rsidR="00D02CA5" w:rsidRDefault="00D02CA5" w:rsidP="00171F16">
      <w:pPr>
        <w:spacing w:after="160" w:line="360" w:lineRule="auto"/>
        <w:ind w:left="369"/>
        <w:jc w:val="both"/>
        <w:rPr>
          <w:rFonts w:ascii="David" w:hAnsi="David"/>
          <w:noProof w:val="0"/>
          <w:rtl/>
        </w:rPr>
      </w:pPr>
      <w:r>
        <w:rPr>
          <w:rFonts w:ascii="David" w:hAnsi="David" w:hint="cs"/>
          <w:noProof w:val="0"/>
          <w:rtl/>
        </w:rPr>
        <w:t>עוד אציין, כי היה וכב' הבורר היה פ</w:t>
      </w:r>
      <w:r w:rsidR="00171F16">
        <w:rPr>
          <w:rFonts w:ascii="David" w:hAnsi="David" w:hint="cs"/>
          <w:noProof w:val="0"/>
          <w:rtl/>
        </w:rPr>
        <w:t>ו</w:t>
      </w:r>
      <w:r>
        <w:rPr>
          <w:rFonts w:ascii="David" w:hAnsi="David" w:hint="cs"/>
          <w:noProof w:val="0"/>
          <w:rtl/>
        </w:rPr>
        <w:t xml:space="preserve">סק </w:t>
      </w:r>
      <w:r w:rsidRPr="00171F16">
        <w:rPr>
          <w:rFonts w:ascii="David" w:hAnsi="David" w:hint="cs"/>
          <w:b/>
          <w:bCs/>
          <w:noProof w:val="0"/>
          <w:rtl/>
        </w:rPr>
        <w:t>לטובת</w:t>
      </w:r>
      <w:r>
        <w:rPr>
          <w:rFonts w:ascii="David" w:hAnsi="David" w:hint="cs"/>
          <w:noProof w:val="0"/>
          <w:rtl/>
        </w:rPr>
        <w:t xml:space="preserve"> התובעים</w:t>
      </w:r>
      <w:r w:rsidR="0018358C">
        <w:rPr>
          <w:rFonts w:ascii="David" w:hAnsi="David" w:hint="cs"/>
          <w:noProof w:val="0"/>
          <w:rtl/>
        </w:rPr>
        <w:t xml:space="preserve"> בעילות אלו</w:t>
      </w:r>
      <w:r>
        <w:rPr>
          <w:rFonts w:ascii="David" w:hAnsi="David" w:hint="cs"/>
          <w:noProof w:val="0"/>
          <w:rtl/>
        </w:rPr>
        <w:t xml:space="preserve">, הרי, ככל הנראה, לא ניתן היה לטעון להשתק עילה </w:t>
      </w:r>
      <w:r w:rsidR="00171F16">
        <w:rPr>
          <w:rFonts w:ascii="David" w:hAnsi="David" w:hint="cs"/>
          <w:noProof w:val="0"/>
          <w:rtl/>
        </w:rPr>
        <w:t>'</w:t>
      </w:r>
      <w:r>
        <w:rPr>
          <w:rFonts w:ascii="David" w:hAnsi="David" w:hint="cs"/>
          <w:noProof w:val="0"/>
          <w:rtl/>
        </w:rPr>
        <w:t>התקפי</w:t>
      </w:r>
      <w:r w:rsidR="00171F16">
        <w:rPr>
          <w:rFonts w:ascii="David" w:hAnsi="David" w:hint="cs"/>
          <w:noProof w:val="0"/>
          <w:rtl/>
        </w:rPr>
        <w:t>'</w:t>
      </w:r>
      <w:r>
        <w:rPr>
          <w:rFonts w:ascii="David" w:hAnsi="David" w:hint="cs"/>
          <w:noProof w:val="0"/>
          <w:rtl/>
        </w:rPr>
        <w:t xml:space="preserve"> כלפי הנתבעים כאן</w:t>
      </w:r>
      <w:r w:rsidR="00171F16">
        <w:rPr>
          <w:rFonts w:ascii="David" w:hAnsi="David" w:hint="cs"/>
          <w:noProof w:val="0"/>
          <w:rtl/>
        </w:rPr>
        <w:t xml:space="preserve"> ולחייב אותם מכוח פסק הבורר</w:t>
      </w:r>
      <w:r>
        <w:rPr>
          <w:rFonts w:ascii="David" w:hAnsi="David" w:hint="cs"/>
          <w:noProof w:val="0"/>
          <w:rtl/>
        </w:rPr>
        <w:t>, אולם עדין קיימת משמעות לכך שבורר</w:t>
      </w:r>
      <w:r w:rsidR="0018358C">
        <w:rPr>
          <w:rFonts w:ascii="David" w:hAnsi="David" w:hint="cs"/>
          <w:noProof w:val="0"/>
          <w:rtl/>
        </w:rPr>
        <w:t>,</w:t>
      </w:r>
      <w:r>
        <w:rPr>
          <w:rFonts w:ascii="David" w:hAnsi="David" w:hint="cs"/>
          <w:noProof w:val="0"/>
          <w:rtl/>
        </w:rPr>
        <w:t xml:space="preserve"> או בית משפט</w:t>
      </w:r>
      <w:r w:rsidR="0018358C">
        <w:rPr>
          <w:rFonts w:ascii="David" w:hAnsi="David" w:hint="cs"/>
          <w:noProof w:val="0"/>
          <w:rtl/>
        </w:rPr>
        <w:t>,</w:t>
      </w:r>
      <w:r>
        <w:rPr>
          <w:rFonts w:ascii="David" w:hAnsi="David" w:hint="cs"/>
          <w:noProof w:val="0"/>
          <w:rtl/>
        </w:rPr>
        <w:t xml:space="preserve"> דנו בטענות ובעילות של התובעים כנגד הנתבעים וקיבלו אותן.</w:t>
      </w:r>
    </w:p>
    <w:p w:rsidR="0018358C" w:rsidRDefault="0018358C" w:rsidP="00171F16">
      <w:pPr>
        <w:spacing w:after="160" w:line="360" w:lineRule="auto"/>
        <w:ind w:left="369"/>
        <w:jc w:val="both"/>
        <w:rPr>
          <w:rFonts w:ascii="David" w:hAnsi="David"/>
          <w:noProof w:val="0"/>
        </w:rPr>
      </w:pPr>
      <w:r>
        <w:rPr>
          <w:rFonts w:ascii="David" w:hAnsi="David" w:hint="cs"/>
          <w:noProof w:val="0"/>
          <w:rtl/>
        </w:rPr>
        <w:t xml:space="preserve">עוד </w:t>
      </w:r>
      <w:r w:rsidR="00171F16">
        <w:rPr>
          <w:rFonts w:ascii="David" w:hAnsi="David" w:hint="cs"/>
          <w:noProof w:val="0"/>
          <w:rtl/>
        </w:rPr>
        <w:t>חשוב ל</w:t>
      </w:r>
      <w:r>
        <w:rPr>
          <w:rFonts w:ascii="David" w:hAnsi="David" w:hint="cs"/>
          <w:noProof w:val="0"/>
          <w:rtl/>
        </w:rPr>
        <w:t>ציין, כי אילו היו זוכים התובעים כאן</w:t>
      </w:r>
      <w:r w:rsidR="00070FFF">
        <w:rPr>
          <w:rFonts w:ascii="David" w:hAnsi="David" w:hint="cs"/>
          <w:noProof w:val="0"/>
          <w:rtl/>
        </w:rPr>
        <w:t xml:space="preserve"> בתביעה שכנגד</w:t>
      </w:r>
      <w:r w:rsidR="00171F16">
        <w:rPr>
          <w:rFonts w:ascii="David" w:hAnsi="David" w:hint="cs"/>
          <w:noProof w:val="0"/>
          <w:rtl/>
        </w:rPr>
        <w:t xml:space="preserve"> שהגישו בבוררות</w:t>
      </w:r>
      <w:r w:rsidR="00070FFF">
        <w:rPr>
          <w:rFonts w:ascii="David" w:hAnsi="David" w:hint="cs"/>
          <w:noProof w:val="0"/>
          <w:rtl/>
        </w:rPr>
        <w:t>, ייתכן והתביעה כאן הייתה מת</w:t>
      </w:r>
      <w:r w:rsidR="00171F16">
        <w:rPr>
          <w:rFonts w:ascii="David" w:hAnsi="David" w:hint="cs"/>
          <w:noProof w:val="0"/>
          <w:rtl/>
        </w:rPr>
        <w:t>ייתרת, היות ומדובר על סעדים ופיצויי</w:t>
      </w:r>
      <w:r w:rsidR="0095267E">
        <w:rPr>
          <w:rFonts w:ascii="David" w:hAnsi="David" w:hint="cs"/>
          <w:noProof w:val="0"/>
          <w:rtl/>
        </w:rPr>
        <w:t>ם</w:t>
      </w:r>
      <w:r w:rsidR="00171F16">
        <w:rPr>
          <w:rFonts w:ascii="David" w:hAnsi="David" w:hint="cs"/>
          <w:noProof w:val="0"/>
          <w:rtl/>
        </w:rPr>
        <w:t xml:space="preserve"> זהים</w:t>
      </w:r>
      <w:r w:rsidR="00070FFF">
        <w:rPr>
          <w:rFonts w:ascii="David" w:hAnsi="David" w:hint="cs"/>
          <w:noProof w:val="0"/>
          <w:rtl/>
        </w:rPr>
        <w:t>. כלומר, היה לתובעים כאן אינטרס לנהל את ההליך, לרבות העילות שנטענות כנגד המארגנים, ב</w:t>
      </w:r>
      <w:r w:rsidR="00171F16">
        <w:rPr>
          <w:rFonts w:ascii="David" w:hAnsi="David" w:hint="cs"/>
          <w:noProof w:val="0"/>
          <w:rtl/>
        </w:rPr>
        <w:t xml:space="preserve">מסגרת </w:t>
      </w:r>
      <w:r w:rsidR="00070FFF">
        <w:rPr>
          <w:rFonts w:ascii="David" w:hAnsi="David" w:hint="cs"/>
          <w:noProof w:val="0"/>
          <w:rtl/>
        </w:rPr>
        <w:t>הליך הבוררות, היות וזכייה ב</w:t>
      </w:r>
      <w:r w:rsidR="00171F16">
        <w:rPr>
          <w:rFonts w:ascii="David" w:hAnsi="David" w:hint="cs"/>
          <w:noProof w:val="0"/>
          <w:rtl/>
        </w:rPr>
        <w:t>טענות אלו</w:t>
      </w:r>
      <w:r w:rsidR="00070FFF">
        <w:rPr>
          <w:rFonts w:ascii="David" w:hAnsi="David" w:hint="cs"/>
          <w:noProof w:val="0"/>
          <w:rtl/>
        </w:rPr>
        <w:t xml:space="preserve"> הייתה</w:t>
      </w:r>
      <w:r w:rsidR="00171F16">
        <w:rPr>
          <w:rFonts w:ascii="David" w:hAnsi="David" w:hint="cs"/>
          <w:noProof w:val="0"/>
          <w:rtl/>
        </w:rPr>
        <w:t xml:space="preserve"> מביאה לפיצויי מלוא הנזקים שלהם, ללא צורך לנהל תביעה גם כנגד המארגנים.</w:t>
      </w:r>
    </w:p>
    <w:p w:rsidR="009F6604" w:rsidRDefault="009F6604" w:rsidP="00171F16">
      <w:pPr>
        <w:numPr>
          <w:ilvl w:val="0"/>
          <w:numId w:val="1"/>
        </w:numPr>
        <w:spacing w:after="160" w:line="360" w:lineRule="auto"/>
        <w:ind w:left="369" w:hanging="567"/>
        <w:jc w:val="both"/>
        <w:rPr>
          <w:rFonts w:ascii="David" w:hAnsi="David"/>
          <w:noProof w:val="0"/>
        </w:rPr>
      </w:pPr>
      <w:r>
        <w:rPr>
          <w:rFonts w:ascii="David" w:hAnsi="David" w:hint="cs"/>
          <w:noProof w:val="0"/>
          <w:rtl/>
        </w:rPr>
        <w:t xml:space="preserve">עוד מבחינת שיקולי הגינות וצדק, ראוי לציין כי לתובעים ניתנה </w:t>
      </w:r>
      <w:r w:rsidRPr="00070FFF">
        <w:rPr>
          <w:rFonts w:ascii="David" w:hAnsi="David" w:hint="cs"/>
          <w:b/>
          <w:bCs/>
          <w:noProof w:val="0"/>
          <w:rtl/>
        </w:rPr>
        <w:t>מלוא ההזדמנות</w:t>
      </w:r>
      <w:r>
        <w:rPr>
          <w:rFonts w:ascii="David" w:hAnsi="David" w:hint="cs"/>
          <w:noProof w:val="0"/>
          <w:rtl/>
        </w:rPr>
        <w:t xml:space="preserve"> להוכיח את טענותיהם בפני כב' הבורר. כאמור, התובעים פרסו את מלוא העילות והטענות כנגד</w:t>
      </w:r>
      <w:r w:rsidR="00171F16">
        <w:rPr>
          <w:rFonts w:ascii="David" w:hAnsi="David" w:hint="cs"/>
          <w:noProof w:val="0"/>
          <w:rtl/>
        </w:rPr>
        <w:t xml:space="preserve"> המארגנים </w:t>
      </w:r>
      <w:r>
        <w:rPr>
          <w:rFonts w:ascii="David" w:hAnsi="David" w:hint="cs"/>
          <w:noProof w:val="0"/>
          <w:rtl/>
        </w:rPr>
        <w:t xml:space="preserve"> בפני כב' הבורר, הוזמנו על ידם העדים הרלוונטיים, ועדים רלוונטיים</w:t>
      </w:r>
      <w:r w:rsidR="00171F16">
        <w:rPr>
          <w:rFonts w:ascii="David" w:hAnsi="David" w:hint="cs"/>
          <w:noProof w:val="0"/>
          <w:rtl/>
        </w:rPr>
        <w:t xml:space="preserve"> אלו</w:t>
      </w:r>
      <w:r w:rsidR="00070FFF">
        <w:rPr>
          <w:rFonts w:ascii="David" w:hAnsi="David" w:hint="cs"/>
          <w:noProof w:val="0"/>
          <w:rtl/>
        </w:rPr>
        <w:t xml:space="preserve">, </w:t>
      </w:r>
      <w:r w:rsidR="00070FFF">
        <w:rPr>
          <w:rFonts w:ascii="David" w:hAnsi="David" w:hint="cs"/>
          <w:noProof w:val="0"/>
          <w:rtl/>
        </w:rPr>
        <w:lastRenderedPageBreak/>
        <w:t>לרבות אלו</w:t>
      </w:r>
      <w:r>
        <w:rPr>
          <w:rFonts w:ascii="David" w:hAnsi="David" w:hint="cs"/>
          <w:noProof w:val="0"/>
          <w:rtl/>
        </w:rPr>
        <w:t xml:space="preserve"> מטעם המארגנים</w:t>
      </w:r>
      <w:r w:rsidR="00070FFF">
        <w:rPr>
          <w:rFonts w:ascii="David" w:hAnsi="David" w:hint="cs"/>
          <w:noProof w:val="0"/>
          <w:rtl/>
        </w:rPr>
        <w:t>,</w:t>
      </w:r>
      <w:r>
        <w:rPr>
          <w:rFonts w:ascii="David" w:hAnsi="David" w:hint="cs"/>
          <w:noProof w:val="0"/>
          <w:rtl/>
        </w:rPr>
        <w:t xml:space="preserve"> אף נחקרו על ידי התובעים. כך שהיה בפניי התובעים מלוא ההזדמנות ל</w:t>
      </w:r>
      <w:r w:rsidR="00070FFF">
        <w:rPr>
          <w:rFonts w:ascii="David" w:hAnsi="David" w:hint="cs"/>
          <w:noProof w:val="0"/>
          <w:rtl/>
        </w:rPr>
        <w:t>הוכיח את טענותיהם כנגד המארגנים בהליך הבוררות.</w:t>
      </w:r>
    </w:p>
    <w:p w:rsidR="00FA25C9" w:rsidRDefault="009F6604" w:rsidP="0095267E">
      <w:pPr>
        <w:numPr>
          <w:ilvl w:val="0"/>
          <w:numId w:val="1"/>
        </w:numPr>
        <w:spacing w:after="160" w:line="360" w:lineRule="auto"/>
        <w:ind w:left="369" w:hanging="567"/>
        <w:jc w:val="both"/>
        <w:rPr>
          <w:rFonts w:ascii="David" w:hAnsi="David"/>
          <w:noProof w:val="0"/>
        </w:rPr>
      </w:pPr>
      <w:r>
        <w:rPr>
          <w:rFonts w:ascii="David" w:hAnsi="David" w:hint="cs"/>
          <w:noProof w:val="0"/>
          <w:rtl/>
        </w:rPr>
        <w:t>מכאן,</w:t>
      </w:r>
      <w:r w:rsidR="00171F16">
        <w:rPr>
          <w:rFonts w:ascii="David" w:hAnsi="David" w:hint="cs"/>
          <w:noProof w:val="0"/>
          <w:rtl/>
        </w:rPr>
        <w:t xml:space="preserve"> לטעמי,</w:t>
      </w:r>
      <w:r>
        <w:rPr>
          <w:rFonts w:ascii="David" w:hAnsi="David" w:hint="cs"/>
          <w:noProof w:val="0"/>
          <w:rtl/>
        </w:rPr>
        <w:t xml:space="preserve"> דרישת התובעים כאן להתבסס על כלל ההדדיות</w:t>
      </w:r>
      <w:r w:rsidR="00070FFF">
        <w:rPr>
          <w:rFonts w:ascii="David" w:hAnsi="David" w:hint="cs"/>
          <w:noProof w:val="0"/>
          <w:rtl/>
        </w:rPr>
        <w:t xml:space="preserve"> ולדחות את הטענה להשתק עילה</w:t>
      </w:r>
      <w:r>
        <w:rPr>
          <w:rFonts w:ascii="David" w:hAnsi="David" w:hint="cs"/>
          <w:noProof w:val="0"/>
          <w:rtl/>
        </w:rPr>
        <w:t>, משמעותה מתן אפשר</w:t>
      </w:r>
      <w:r w:rsidR="00171F16">
        <w:rPr>
          <w:rFonts w:ascii="David" w:hAnsi="David" w:hint="cs"/>
          <w:noProof w:val="0"/>
          <w:rtl/>
        </w:rPr>
        <w:t>ות</w:t>
      </w:r>
      <w:r>
        <w:rPr>
          <w:rFonts w:ascii="David" w:hAnsi="David" w:hint="cs"/>
          <w:noProof w:val="0"/>
          <w:rtl/>
        </w:rPr>
        <w:t xml:space="preserve"> לתובעים לנהל את אותו ההליך, באותן העילות, על בסיס אותה תשתית ראייתית פעם נוספת, כאשר ההבדל היחיד זה נוכחות </w:t>
      </w:r>
      <w:r w:rsidRPr="00070FFF">
        <w:rPr>
          <w:rFonts w:ascii="David" w:hAnsi="David" w:hint="cs"/>
          <w:b/>
          <w:bCs/>
          <w:noProof w:val="0"/>
          <w:rtl/>
        </w:rPr>
        <w:t>הנתבעים</w:t>
      </w:r>
      <w:r w:rsidR="00070FFF">
        <w:rPr>
          <w:rFonts w:ascii="David" w:hAnsi="David" w:hint="cs"/>
          <w:noProof w:val="0"/>
          <w:rtl/>
        </w:rPr>
        <w:t xml:space="preserve"> כאן בהליך.</w:t>
      </w:r>
    </w:p>
    <w:p w:rsidR="009F6604" w:rsidRDefault="009F6604" w:rsidP="00FA25C9">
      <w:pPr>
        <w:spacing w:after="160" w:line="360" w:lineRule="auto"/>
        <w:ind w:left="369"/>
        <w:jc w:val="both"/>
        <w:rPr>
          <w:rFonts w:ascii="David" w:hAnsi="David"/>
          <w:noProof w:val="0"/>
        </w:rPr>
      </w:pPr>
      <w:r>
        <w:rPr>
          <w:rFonts w:ascii="David" w:hAnsi="David" w:hint="cs"/>
          <w:noProof w:val="0"/>
          <w:rtl/>
        </w:rPr>
        <w:t>כלל ההדדיות</w:t>
      </w:r>
      <w:r w:rsidR="00171F16">
        <w:rPr>
          <w:rFonts w:ascii="David" w:hAnsi="David" w:hint="cs"/>
          <w:noProof w:val="0"/>
          <w:rtl/>
        </w:rPr>
        <w:t xml:space="preserve">, כפי שנקבע בפסיקה, </w:t>
      </w:r>
      <w:r>
        <w:rPr>
          <w:rFonts w:ascii="David" w:hAnsi="David" w:hint="cs"/>
          <w:noProof w:val="0"/>
          <w:rtl/>
        </w:rPr>
        <w:t>לא נועד ל</w:t>
      </w:r>
      <w:r w:rsidR="0095267E">
        <w:rPr>
          <w:rFonts w:ascii="David" w:hAnsi="David" w:hint="cs"/>
          <w:noProof w:val="0"/>
          <w:rtl/>
        </w:rPr>
        <w:t>מנוע מעשה בית דין</w:t>
      </w:r>
      <w:r>
        <w:rPr>
          <w:rFonts w:ascii="David" w:hAnsi="David" w:hint="cs"/>
          <w:noProof w:val="0"/>
          <w:rtl/>
        </w:rPr>
        <w:t xml:space="preserve"> </w:t>
      </w:r>
      <w:r w:rsidR="0095267E">
        <w:rPr>
          <w:rFonts w:ascii="David" w:hAnsi="David" w:hint="cs"/>
          <w:noProof w:val="0"/>
          <w:rtl/>
        </w:rPr>
        <w:t>ב</w:t>
      </w:r>
      <w:r w:rsidR="00070FFF">
        <w:rPr>
          <w:rFonts w:ascii="David" w:hAnsi="David" w:hint="cs"/>
          <w:noProof w:val="0"/>
          <w:rtl/>
        </w:rPr>
        <w:t xml:space="preserve">נסיבות שכאלו, ולמעשה טענת התובעים בהקשר זה </w:t>
      </w:r>
      <w:r>
        <w:rPr>
          <w:rFonts w:ascii="David" w:hAnsi="David" w:hint="cs"/>
          <w:noProof w:val="0"/>
          <w:rtl/>
        </w:rPr>
        <w:t>חותר</w:t>
      </w:r>
      <w:r w:rsidR="00070FFF">
        <w:rPr>
          <w:rFonts w:ascii="David" w:hAnsi="David" w:hint="cs"/>
          <w:noProof w:val="0"/>
          <w:rtl/>
        </w:rPr>
        <w:t>ת</w:t>
      </w:r>
      <w:r>
        <w:rPr>
          <w:rFonts w:ascii="David" w:hAnsi="David" w:hint="cs"/>
          <w:noProof w:val="0"/>
          <w:rtl/>
        </w:rPr>
        <w:t xml:space="preserve"> תחת עיקרון </w:t>
      </w:r>
      <w:r w:rsidR="00171F16">
        <w:rPr>
          <w:rFonts w:ascii="David" w:hAnsi="David" w:hint="cs"/>
          <w:noProof w:val="0"/>
          <w:rtl/>
        </w:rPr>
        <w:t xml:space="preserve">סופיות הדיון, העיקרון עליו מבוסס </w:t>
      </w:r>
      <w:r>
        <w:rPr>
          <w:rFonts w:ascii="David" w:hAnsi="David" w:hint="cs"/>
          <w:noProof w:val="0"/>
          <w:rtl/>
        </w:rPr>
        <w:t>מעשה בית דין.</w:t>
      </w:r>
    </w:p>
    <w:p w:rsidR="009F6604" w:rsidRDefault="009F6604" w:rsidP="00171F16">
      <w:pPr>
        <w:spacing w:after="160" w:line="360" w:lineRule="auto"/>
        <w:ind w:left="369"/>
        <w:jc w:val="both"/>
        <w:rPr>
          <w:rFonts w:ascii="David" w:hAnsi="David"/>
          <w:noProof w:val="0"/>
        </w:rPr>
      </w:pPr>
      <w:r>
        <w:rPr>
          <w:rFonts w:ascii="David" w:hAnsi="David" w:hint="cs"/>
          <w:noProof w:val="0"/>
          <w:rtl/>
        </w:rPr>
        <w:t>ודוק. אין כל טענה של התובעים, כי עקב העובדה שהנתבעים לא היו צד להליך הבוררות, נגרעה איזה זכות שלהם</w:t>
      </w:r>
      <w:r w:rsidR="00171F16">
        <w:rPr>
          <w:rFonts w:ascii="David" w:hAnsi="David" w:hint="cs"/>
          <w:noProof w:val="0"/>
          <w:rtl/>
        </w:rPr>
        <w:t>, דיונית או מהותית,</w:t>
      </w:r>
      <w:r>
        <w:rPr>
          <w:rFonts w:ascii="David" w:hAnsi="David" w:hint="cs"/>
          <w:noProof w:val="0"/>
          <w:rtl/>
        </w:rPr>
        <w:t xml:space="preserve"> בהליך הבוררות, או </w:t>
      </w:r>
      <w:r w:rsidR="00171F16">
        <w:rPr>
          <w:rFonts w:ascii="David" w:hAnsi="David" w:hint="cs"/>
          <w:noProof w:val="0"/>
          <w:rtl/>
        </w:rPr>
        <w:t xml:space="preserve">כי </w:t>
      </w:r>
      <w:r>
        <w:rPr>
          <w:rFonts w:ascii="David" w:hAnsi="David" w:hint="cs"/>
          <w:noProof w:val="0"/>
          <w:rtl/>
        </w:rPr>
        <w:t>נפגמה יכולתם להוכיח את טענותיהם.</w:t>
      </w:r>
    </w:p>
    <w:p w:rsidR="009F6604" w:rsidRDefault="009F6604" w:rsidP="0095267E">
      <w:pPr>
        <w:numPr>
          <w:ilvl w:val="0"/>
          <w:numId w:val="1"/>
        </w:numPr>
        <w:spacing w:after="160" w:line="360" w:lineRule="auto"/>
        <w:ind w:left="369" w:hanging="567"/>
        <w:jc w:val="both"/>
        <w:rPr>
          <w:rFonts w:ascii="David" w:hAnsi="David"/>
          <w:noProof w:val="0"/>
        </w:rPr>
      </w:pPr>
      <w:r>
        <w:rPr>
          <w:rFonts w:ascii="David" w:hAnsi="David" w:hint="cs"/>
          <w:noProof w:val="0"/>
          <w:rtl/>
        </w:rPr>
        <w:t>בנסיבות אלו</w:t>
      </w:r>
      <w:r w:rsidR="0095267E">
        <w:rPr>
          <w:rFonts w:ascii="David" w:hAnsi="David" w:hint="cs"/>
          <w:noProof w:val="0"/>
          <w:rtl/>
        </w:rPr>
        <w:t xml:space="preserve"> </w:t>
      </w:r>
      <w:r w:rsidR="00E1162B">
        <w:rPr>
          <w:rFonts w:ascii="David" w:hAnsi="David" w:hint="cs"/>
          <w:noProof w:val="0"/>
          <w:rtl/>
        </w:rPr>
        <w:t>אני סבור</w:t>
      </w:r>
      <w:r w:rsidR="0095267E">
        <w:rPr>
          <w:rFonts w:ascii="David" w:hAnsi="David" w:hint="cs"/>
          <w:noProof w:val="0"/>
          <w:rtl/>
        </w:rPr>
        <w:t>,</w:t>
      </w:r>
      <w:r w:rsidR="00E1162B">
        <w:rPr>
          <w:rFonts w:ascii="David" w:hAnsi="David" w:hint="cs"/>
          <w:noProof w:val="0"/>
          <w:rtl/>
        </w:rPr>
        <w:t xml:space="preserve"> כי במקרה שלפניי קיימות אותן נסיבות חריגות המצדיקות סטייה מכלל ההדדיות והחלת השתק עילה כנגד התובעים.</w:t>
      </w:r>
    </w:p>
    <w:p w:rsidR="00B47ABD" w:rsidRPr="00B47ABD" w:rsidRDefault="0095267E" w:rsidP="0095267E">
      <w:pPr>
        <w:spacing w:after="160" w:line="360" w:lineRule="auto"/>
        <w:ind w:left="-198"/>
        <w:jc w:val="both"/>
        <w:rPr>
          <w:rFonts w:ascii="David" w:hAnsi="David"/>
          <w:b/>
          <w:bCs/>
          <w:noProof w:val="0"/>
          <w:u w:val="single"/>
        </w:rPr>
      </w:pPr>
      <w:r>
        <w:rPr>
          <w:rFonts w:ascii="David" w:hAnsi="David" w:hint="cs"/>
          <w:b/>
          <w:bCs/>
          <w:noProof w:val="0"/>
          <w:u w:val="single"/>
          <w:rtl/>
        </w:rPr>
        <w:t xml:space="preserve">הטענה כי </w:t>
      </w:r>
      <w:r w:rsidR="00226E07">
        <w:rPr>
          <w:rFonts w:ascii="David" w:hAnsi="David" w:hint="cs"/>
          <w:b/>
          <w:bCs/>
          <w:noProof w:val="0"/>
          <w:u w:val="single"/>
          <w:rtl/>
        </w:rPr>
        <w:t xml:space="preserve">כב' </w:t>
      </w:r>
      <w:r w:rsidR="00B47ABD" w:rsidRPr="00B47ABD">
        <w:rPr>
          <w:rFonts w:ascii="David" w:hAnsi="David" w:hint="cs"/>
          <w:b/>
          <w:bCs/>
          <w:noProof w:val="0"/>
          <w:u w:val="single"/>
          <w:rtl/>
        </w:rPr>
        <w:t>הבורר</w:t>
      </w:r>
      <w:r>
        <w:rPr>
          <w:rFonts w:ascii="David" w:hAnsi="David" w:hint="cs"/>
          <w:b/>
          <w:bCs/>
          <w:noProof w:val="0"/>
          <w:u w:val="single"/>
          <w:rtl/>
        </w:rPr>
        <w:t xml:space="preserve"> קבע</w:t>
      </w:r>
      <w:r w:rsidR="00B47ABD" w:rsidRPr="00B47ABD">
        <w:rPr>
          <w:rFonts w:ascii="David" w:hAnsi="David" w:hint="cs"/>
          <w:b/>
          <w:bCs/>
          <w:noProof w:val="0"/>
          <w:u w:val="single"/>
          <w:rtl/>
        </w:rPr>
        <w:t xml:space="preserve"> </w:t>
      </w:r>
      <w:r>
        <w:rPr>
          <w:rFonts w:ascii="David" w:hAnsi="David" w:hint="cs"/>
          <w:b/>
          <w:bCs/>
          <w:noProof w:val="0"/>
          <w:u w:val="single"/>
          <w:rtl/>
        </w:rPr>
        <w:t xml:space="preserve">כי פסק הבוררות </w:t>
      </w:r>
      <w:r w:rsidR="00226E07">
        <w:rPr>
          <w:rFonts w:ascii="David" w:hAnsi="David" w:hint="cs"/>
          <w:b/>
          <w:bCs/>
          <w:noProof w:val="0"/>
          <w:u w:val="single"/>
          <w:rtl/>
        </w:rPr>
        <w:t xml:space="preserve">אינו </w:t>
      </w:r>
      <w:r w:rsidR="00B47ABD" w:rsidRPr="00B47ABD">
        <w:rPr>
          <w:rFonts w:ascii="David" w:hAnsi="David" w:hint="cs"/>
          <w:b/>
          <w:bCs/>
          <w:noProof w:val="0"/>
          <w:u w:val="single"/>
          <w:rtl/>
        </w:rPr>
        <w:t xml:space="preserve">מהווה מעשה בית דין </w:t>
      </w:r>
    </w:p>
    <w:p w:rsidR="00B47ABD" w:rsidRDefault="00B47ABD" w:rsidP="00226E07">
      <w:pPr>
        <w:numPr>
          <w:ilvl w:val="0"/>
          <w:numId w:val="1"/>
        </w:numPr>
        <w:spacing w:after="160" w:line="360" w:lineRule="auto"/>
        <w:ind w:left="369" w:hanging="567"/>
        <w:jc w:val="both"/>
        <w:rPr>
          <w:rFonts w:ascii="David" w:hAnsi="David"/>
          <w:noProof w:val="0"/>
        </w:rPr>
      </w:pPr>
      <w:r>
        <w:rPr>
          <w:rFonts w:ascii="David" w:hAnsi="David" w:hint="cs"/>
          <w:noProof w:val="0"/>
          <w:rtl/>
        </w:rPr>
        <w:t>התובעים טוענים</w:t>
      </w:r>
      <w:r w:rsidR="00226E07">
        <w:rPr>
          <w:rFonts w:ascii="David" w:hAnsi="David" w:hint="cs"/>
          <w:noProof w:val="0"/>
          <w:rtl/>
        </w:rPr>
        <w:t>,</w:t>
      </w:r>
      <w:r>
        <w:rPr>
          <w:rFonts w:ascii="David" w:hAnsi="David" w:hint="cs"/>
          <w:noProof w:val="0"/>
          <w:rtl/>
        </w:rPr>
        <w:t xml:space="preserve"> כי מפסק הבורר עצמו עולה, כי כב' הבורר לא התכוון כי פסק הבורר יחייב את התובעים ביחס למארגנים. התובעים מבקשים ללמוד זאת הן מאמירות מפורשות של כבוד הבורר</w:t>
      </w:r>
      <w:r w:rsidR="00070FFF">
        <w:rPr>
          <w:rFonts w:ascii="David" w:hAnsi="David" w:hint="cs"/>
          <w:noProof w:val="0"/>
          <w:rtl/>
        </w:rPr>
        <w:t>,</w:t>
      </w:r>
      <w:r>
        <w:rPr>
          <w:rFonts w:ascii="David" w:hAnsi="David" w:hint="cs"/>
          <w:noProof w:val="0"/>
          <w:rtl/>
        </w:rPr>
        <w:t xml:space="preserve"> אשר מהן לעמדתם עולה כי פסק הבורר לא יחייב את התובעים ביחס למארגנים, והן מאמירות </w:t>
      </w:r>
      <w:r w:rsidR="00226E07">
        <w:rPr>
          <w:rFonts w:ascii="David" w:hAnsi="David" w:hint="cs"/>
          <w:noProof w:val="0"/>
          <w:rtl/>
        </w:rPr>
        <w:t xml:space="preserve">עקיפות </w:t>
      </w:r>
      <w:r>
        <w:rPr>
          <w:rFonts w:ascii="David" w:hAnsi="David" w:hint="cs"/>
          <w:noProof w:val="0"/>
          <w:rtl/>
        </w:rPr>
        <w:t>של כב' הבורר</w:t>
      </w:r>
      <w:r w:rsidR="00226E07">
        <w:rPr>
          <w:rFonts w:ascii="David" w:hAnsi="David" w:hint="cs"/>
          <w:noProof w:val="0"/>
          <w:rtl/>
        </w:rPr>
        <w:t>,</w:t>
      </w:r>
      <w:r>
        <w:rPr>
          <w:rFonts w:ascii="David" w:hAnsi="David" w:hint="cs"/>
          <w:noProof w:val="0"/>
          <w:rtl/>
        </w:rPr>
        <w:t xml:space="preserve"> כי ניהול שני ההליכים יכול להוביל להכרעות סותרות.</w:t>
      </w:r>
    </w:p>
    <w:p w:rsidR="00B47ABD" w:rsidRPr="00B47ABD" w:rsidRDefault="00B47ABD" w:rsidP="00B47ABD">
      <w:pPr>
        <w:spacing w:after="160" w:line="360" w:lineRule="auto"/>
        <w:ind w:left="369"/>
        <w:jc w:val="both"/>
        <w:rPr>
          <w:rFonts w:ascii="David" w:hAnsi="David"/>
          <w:noProof w:val="0"/>
        </w:rPr>
      </w:pPr>
      <w:r>
        <w:rPr>
          <w:rFonts w:ascii="David" w:hAnsi="David" w:hint="cs"/>
          <w:noProof w:val="0"/>
          <w:rtl/>
        </w:rPr>
        <w:t>איני מקבל טענה זו של התובעים, ואנמק.</w:t>
      </w:r>
    </w:p>
    <w:p w:rsidR="00B47ABD" w:rsidRPr="004466EC" w:rsidRDefault="00B47ABD" w:rsidP="00AA3E9C">
      <w:pPr>
        <w:numPr>
          <w:ilvl w:val="0"/>
          <w:numId w:val="1"/>
        </w:numPr>
        <w:spacing w:after="160" w:line="360" w:lineRule="auto"/>
        <w:ind w:left="369" w:hanging="567"/>
        <w:jc w:val="both"/>
        <w:rPr>
          <w:rFonts w:ascii="Arial" w:hAnsi="Arial"/>
          <w:noProof w:val="0"/>
        </w:rPr>
      </w:pPr>
      <w:r>
        <w:rPr>
          <w:rFonts w:ascii="Arial" w:hAnsi="Arial" w:hint="cs"/>
          <w:noProof w:val="0"/>
          <w:rtl/>
        </w:rPr>
        <w:lastRenderedPageBreak/>
        <w:t>ראשית, השאלה האם פסק דין יוצר או אינו יוצר מעשה בית דין, מסוג השתק עילה או מסוג השתק פלוגתא, אינה מסורה למותב הדן בהליך הראשון</w:t>
      </w:r>
      <w:r w:rsidRPr="004466EC">
        <w:rPr>
          <w:rFonts w:ascii="Arial" w:hAnsi="Arial"/>
          <w:noProof w:val="0"/>
          <w:rtl/>
        </w:rPr>
        <w:t xml:space="preserve">, </w:t>
      </w:r>
      <w:r w:rsidRPr="004466EC">
        <w:rPr>
          <w:rFonts w:ascii="Arial" w:hAnsi="Arial" w:hint="eastAsia"/>
          <w:noProof w:val="0"/>
          <w:rtl/>
        </w:rPr>
        <w:t>אלא</w:t>
      </w:r>
      <w:r w:rsidRPr="004466EC">
        <w:rPr>
          <w:rFonts w:ascii="Arial" w:hAnsi="Arial"/>
          <w:noProof w:val="0"/>
          <w:rtl/>
        </w:rPr>
        <w:t xml:space="preserve"> </w:t>
      </w:r>
      <w:r w:rsidRPr="004466EC">
        <w:rPr>
          <w:rFonts w:ascii="Arial" w:hAnsi="Arial" w:hint="eastAsia"/>
          <w:noProof w:val="0"/>
          <w:rtl/>
        </w:rPr>
        <w:t>נבחנת</w:t>
      </w:r>
      <w:r w:rsidRPr="004466EC">
        <w:rPr>
          <w:rFonts w:ascii="Arial" w:hAnsi="Arial"/>
          <w:noProof w:val="0"/>
          <w:rtl/>
        </w:rPr>
        <w:t xml:space="preserve"> </w:t>
      </w:r>
      <w:r w:rsidRPr="004466EC">
        <w:rPr>
          <w:rFonts w:ascii="Arial" w:hAnsi="Arial" w:hint="eastAsia"/>
          <w:noProof w:val="0"/>
          <w:rtl/>
        </w:rPr>
        <w:t>לפי</w:t>
      </w:r>
      <w:r w:rsidRPr="004466EC">
        <w:rPr>
          <w:rFonts w:ascii="Arial" w:hAnsi="Arial"/>
          <w:noProof w:val="0"/>
          <w:rtl/>
        </w:rPr>
        <w:t xml:space="preserve"> </w:t>
      </w:r>
      <w:r w:rsidRPr="004466EC">
        <w:rPr>
          <w:rFonts w:ascii="Arial" w:hAnsi="Arial" w:hint="eastAsia"/>
          <w:noProof w:val="0"/>
          <w:rtl/>
        </w:rPr>
        <w:t>הכללים</w:t>
      </w:r>
      <w:r w:rsidRPr="004466EC">
        <w:rPr>
          <w:rFonts w:ascii="Arial" w:hAnsi="Arial"/>
          <w:noProof w:val="0"/>
          <w:rtl/>
        </w:rPr>
        <w:t xml:space="preserve"> </w:t>
      </w:r>
      <w:r w:rsidRPr="004466EC">
        <w:rPr>
          <w:rFonts w:ascii="Arial" w:hAnsi="Arial" w:hint="eastAsia"/>
          <w:noProof w:val="0"/>
          <w:rtl/>
        </w:rPr>
        <w:t>לקביעת</w:t>
      </w:r>
      <w:r w:rsidRPr="004466EC">
        <w:rPr>
          <w:rFonts w:ascii="Arial" w:hAnsi="Arial"/>
          <w:noProof w:val="0"/>
          <w:rtl/>
        </w:rPr>
        <w:t xml:space="preserve"> </w:t>
      </w:r>
      <w:r w:rsidRPr="004466EC">
        <w:rPr>
          <w:rFonts w:ascii="Arial" w:hAnsi="Arial" w:hint="eastAsia"/>
          <w:noProof w:val="0"/>
          <w:rtl/>
        </w:rPr>
        <w:t>מעשה</w:t>
      </w:r>
      <w:r w:rsidRPr="004466EC">
        <w:rPr>
          <w:rFonts w:ascii="Arial" w:hAnsi="Arial"/>
          <w:noProof w:val="0"/>
          <w:rtl/>
        </w:rPr>
        <w:t xml:space="preserve"> </w:t>
      </w:r>
      <w:r w:rsidRPr="004466EC">
        <w:rPr>
          <w:rFonts w:ascii="Arial" w:hAnsi="Arial" w:hint="eastAsia"/>
          <w:noProof w:val="0"/>
          <w:rtl/>
        </w:rPr>
        <w:t>בית</w:t>
      </w:r>
      <w:r w:rsidRPr="004466EC">
        <w:rPr>
          <w:rFonts w:ascii="Arial" w:hAnsi="Arial"/>
          <w:noProof w:val="0"/>
          <w:rtl/>
        </w:rPr>
        <w:t xml:space="preserve"> </w:t>
      </w:r>
      <w:r w:rsidRPr="004466EC">
        <w:rPr>
          <w:rFonts w:ascii="Arial" w:hAnsi="Arial" w:hint="eastAsia"/>
          <w:noProof w:val="0"/>
          <w:rtl/>
        </w:rPr>
        <w:t>דין</w:t>
      </w:r>
      <w:r w:rsidRPr="004466EC">
        <w:rPr>
          <w:rFonts w:ascii="Arial" w:hAnsi="Arial"/>
          <w:noProof w:val="0"/>
          <w:rtl/>
        </w:rPr>
        <w:t>.</w:t>
      </w:r>
    </w:p>
    <w:p w:rsidR="00B47ABD" w:rsidRDefault="00B47ABD" w:rsidP="00AA3E9C">
      <w:pPr>
        <w:spacing w:after="160" w:line="360" w:lineRule="auto"/>
        <w:ind w:left="369"/>
        <w:jc w:val="both"/>
        <w:rPr>
          <w:rFonts w:ascii="Arial" w:hAnsi="Arial"/>
          <w:noProof w:val="0"/>
        </w:rPr>
      </w:pPr>
      <w:r w:rsidRPr="00AA3E9C">
        <w:rPr>
          <w:rFonts w:ascii="Arial" w:hAnsi="Arial" w:hint="cs"/>
          <w:noProof w:val="0"/>
          <w:rtl/>
        </w:rPr>
        <w:t>לעניין זה ר'</w:t>
      </w:r>
      <w:r>
        <w:rPr>
          <w:rFonts w:ascii="Arial" w:hAnsi="Arial" w:hint="cs"/>
          <w:noProof w:val="0"/>
          <w:rtl/>
        </w:rPr>
        <w:t xml:space="preserve"> </w:t>
      </w:r>
      <w:r w:rsidR="00AA3E9C">
        <w:rPr>
          <w:rFonts w:ascii="Arial" w:hAnsi="Arial" w:hint="cs"/>
          <w:noProof w:val="0"/>
          <w:rtl/>
        </w:rPr>
        <w:t>אמרת בית המשפט ב</w:t>
      </w:r>
      <w:r w:rsidR="00AA3E9C" w:rsidRPr="00AA3E9C">
        <w:rPr>
          <w:rFonts w:ascii="Arial" w:hAnsi="Arial"/>
          <w:noProof w:val="0"/>
          <w:rtl/>
        </w:rPr>
        <w:t>ע</w:t>
      </w:r>
      <w:r w:rsidR="00AA3E9C">
        <w:rPr>
          <w:rFonts w:ascii="Arial" w:hAnsi="Arial" w:hint="cs"/>
          <w:noProof w:val="0"/>
          <w:rtl/>
        </w:rPr>
        <w:t>"</w:t>
      </w:r>
      <w:r w:rsidR="00AA3E9C" w:rsidRPr="00AA3E9C">
        <w:rPr>
          <w:rFonts w:ascii="Arial" w:hAnsi="Arial"/>
          <w:noProof w:val="0"/>
          <w:rtl/>
        </w:rPr>
        <w:t xml:space="preserve">א 822/77‏ </w:t>
      </w:r>
      <w:r w:rsidR="00AA3E9C" w:rsidRPr="00AA3E9C">
        <w:rPr>
          <w:rFonts w:ascii="Arial" w:hAnsi="Arial"/>
          <w:b/>
          <w:bCs/>
          <w:noProof w:val="0"/>
          <w:rtl/>
        </w:rPr>
        <w:t>יצחק בסה נ' "אגד" אגודה שיתופית לתחבורה בישראל בע"מ</w:t>
      </w:r>
      <w:r w:rsidR="00AA3E9C" w:rsidRPr="00AA3E9C">
        <w:rPr>
          <w:rFonts w:ascii="Arial" w:hAnsi="Arial" w:hint="cs"/>
          <w:b/>
          <w:bCs/>
          <w:noProof w:val="0"/>
          <w:rtl/>
        </w:rPr>
        <w:t xml:space="preserve"> </w:t>
      </w:r>
      <w:r w:rsidR="00AA3E9C">
        <w:rPr>
          <w:rFonts w:ascii="Arial" w:hAnsi="Arial" w:hint="cs"/>
          <w:noProof w:val="0"/>
          <w:rtl/>
        </w:rPr>
        <w:t>[פורסם באתר נבו] (20.7.1978), עמ' 25.</w:t>
      </w:r>
    </w:p>
    <w:p w:rsidR="00B47ABD" w:rsidRDefault="00B47ABD" w:rsidP="00226E07">
      <w:pPr>
        <w:spacing w:after="160" w:line="360" w:lineRule="auto"/>
        <w:ind w:left="369"/>
        <w:jc w:val="both"/>
        <w:rPr>
          <w:rFonts w:ascii="Arial" w:hAnsi="Arial"/>
          <w:noProof w:val="0"/>
          <w:rtl/>
        </w:rPr>
      </w:pPr>
      <w:r>
        <w:rPr>
          <w:rFonts w:ascii="Arial" w:hAnsi="Arial" w:hint="cs"/>
          <w:noProof w:val="0"/>
          <w:rtl/>
        </w:rPr>
        <w:t>מכאן, אף אם כב</w:t>
      </w:r>
      <w:r w:rsidR="00226E07">
        <w:rPr>
          <w:rFonts w:ascii="Arial" w:hAnsi="Arial" w:hint="cs"/>
          <w:noProof w:val="0"/>
          <w:rtl/>
        </w:rPr>
        <w:t>'</w:t>
      </w:r>
      <w:r>
        <w:rPr>
          <w:rFonts w:ascii="Arial" w:hAnsi="Arial" w:hint="cs"/>
          <w:noProof w:val="0"/>
          <w:rtl/>
        </w:rPr>
        <w:t xml:space="preserve"> הבורר, אכן סבר כי פסק דינו אינו יוצר מעשה בית דין כלפי המארגנים, הרי, כאשר פסיקתו עומדת בפרמטרים הנדרשים להוות מעשה בית דין כלפי צד מסוים, סברת כב' הבורר אינה מבטלת את השתק העילה או השתק הפלוגתא שיוצר פסק די</w:t>
      </w:r>
      <w:r w:rsidR="00226E07">
        <w:rPr>
          <w:rFonts w:ascii="Arial" w:hAnsi="Arial" w:hint="cs"/>
          <w:noProof w:val="0"/>
          <w:rtl/>
        </w:rPr>
        <w:t>נו</w:t>
      </w:r>
      <w:r>
        <w:rPr>
          <w:rFonts w:ascii="Arial" w:hAnsi="Arial" w:hint="cs"/>
          <w:noProof w:val="0"/>
          <w:rtl/>
        </w:rPr>
        <w:t>.</w:t>
      </w:r>
    </w:p>
    <w:p w:rsidR="00B47ABD" w:rsidRDefault="00B47ABD" w:rsidP="00B47ABD">
      <w:pPr>
        <w:spacing w:after="160" w:line="360" w:lineRule="auto"/>
        <w:ind w:left="369"/>
        <w:jc w:val="both"/>
        <w:rPr>
          <w:rFonts w:ascii="Arial" w:hAnsi="Arial"/>
          <w:noProof w:val="0"/>
        </w:rPr>
      </w:pPr>
      <w:r>
        <w:rPr>
          <w:rFonts w:ascii="Arial" w:hAnsi="Arial" w:hint="cs"/>
          <w:noProof w:val="0"/>
          <w:rtl/>
        </w:rPr>
        <w:t>בכל מקרה, אני סבור כי לא ניתן למצוא בפסק הבורר אמירה ברורה</w:t>
      </w:r>
      <w:r w:rsidR="00BB0E42">
        <w:rPr>
          <w:rFonts w:ascii="Arial" w:hAnsi="Arial" w:hint="cs"/>
          <w:noProof w:val="0"/>
          <w:rtl/>
        </w:rPr>
        <w:t xml:space="preserve"> של כב' הבורר,</w:t>
      </w:r>
      <w:r>
        <w:rPr>
          <w:rFonts w:ascii="Arial" w:hAnsi="Arial" w:hint="cs"/>
          <w:noProof w:val="0"/>
          <w:rtl/>
        </w:rPr>
        <w:t xml:space="preserve"> כי פסק הדין לא</w:t>
      </w:r>
      <w:r w:rsidR="00BB0E42">
        <w:rPr>
          <w:rFonts w:ascii="Arial" w:hAnsi="Arial" w:hint="cs"/>
          <w:noProof w:val="0"/>
          <w:rtl/>
        </w:rPr>
        <w:t xml:space="preserve"> יחייב את התובעים ביחס למארגנים, וארחיב.</w:t>
      </w:r>
    </w:p>
    <w:p w:rsidR="00B47ABD" w:rsidRDefault="00B47ABD" w:rsidP="00B47ABD">
      <w:pPr>
        <w:numPr>
          <w:ilvl w:val="0"/>
          <w:numId w:val="1"/>
        </w:numPr>
        <w:spacing w:after="160" w:line="360" w:lineRule="auto"/>
        <w:ind w:left="369" w:hanging="567"/>
        <w:jc w:val="both"/>
        <w:rPr>
          <w:rFonts w:ascii="Arial" w:hAnsi="Arial"/>
          <w:noProof w:val="0"/>
        </w:rPr>
      </w:pPr>
      <w:r>
        <w:rPr>
          <w:rFonts w:ascii="Arial" w:hAnsi="Arial" w:hint="cs"/>
          <w:noProof w:val="0"/>
          <w:rtl/>
        </w:rPr>
        <w:t>ראשית</w:t>
      </w:r>
      <w:r w:rsidR="00BB0E42">
        <w:rPr>
          <w:rFonts w:ascii="Arial" w:hAnsi="Arial" w:hint="cs"/>
          <w:noProof w:val="0"/>
          <w:rtl/>
        </w:rPr>
        <w:t xml:space="preserve"> אציין</w:t>
      </w:r>
      <w:r>
        <w:rPr>
          <w:rFonts w:ascii="Arial" w:hAnsi="Arial" w:hint="cs"/>
          <w:noProof w:val="0"/>
          <w:rtl/>
        </w:rPr>
        <w:t xml:space="preserve">, </w:t>
      </w:r>
      <w:r w:rsidR="00E02CD7">
        <w:rPr>
          <w:rFonts w:ascii="Arial" w:hAnsi="Arial" w:hint="cs"/>
          <w:noProof w:val="0"/>
          <w:rtl/>
        </w:rPr>
        <w:t>כי</w:t>
      </w:r>
      <w:r w:rsidR="00F73A40">
        <w:rPr>
          <w:rFonts w:ascii="Arial" w:hAnsi="Arial" w:hint="cs"/>
          <w:noProof w:val="0"/>
          <w:rtl/>
        </w:rPr>
        <w:t xml:space="preserve"> בפתח פסק הבורר</w:t>
      </w:r>
      <w:r w:rsidR="004E7EBB">
        <w:rPr>
          <w:rFonts w:ascii="Arial" w:hAnsi="Arial" w:hint="cs"/>
          <w:noProof w:val="0"/>
          <w:rtl/>
        </w:rPr>
        <w:t xml:space="preserve">, </w:t>
      </w:r>
      <w:r w:rsidR="00F73A40">
        <w:rPr>
          <w:rFonts w:ascii="Arial" w:hAnsi="Arial" w:hint="cs"/>
          <w:noProof w:val="0"/>
          <w:rtl/>
        </w:rPr>
        <w:t xml:space="preserve">הדגיש </w:t>
      </w:r>
      <w:r>
        <w:rPr>
          <w:rFonts w:ascii="Arial" w:hAnsi="Arial" w:hint="cs"/>
          <w:noProof w:val="0"/>
          <w:rtl/>
        </w:rPr>
        <w:t xml:space="preserve">כב' </w:t>
      </w:r>
      <w:r w:rsidR="00F73A40">
        <w:rPr>
          <w:rFonts w:ascii="Arial" w:hAnsi="Arial" w:hint="cs"/>
          <w:noProof w:val="0"/>
          <w:rtl/>
        </w:rPr>
        <w:t>הבורר</w:t>
      </w:r>
      <w:r w:rsidR="004E7EBB">
        <w:rPr>
          <w:rFonts w:ascii="Arial" w:hAnsi="Arial" w:hint="cs"/>
          <w:noProof w:val="0"/>
          <w:rtl/>
        </w:rPr>
        <w:t xml:space="preserve"> כי אין מנוס מלברר את טענות התובעים כנגד</w:t>
      </w:r>
      <w:r>
        <w:rPr>
          <w:rFonts w:ascii="Arial" w:hAnsi="Arial" w:hint="cs"/>
          <w:noProof w:val="0"/>
          <w:rtl/>
        </w:rPr>
        <w:t xml:space="preserve"> כלל הנתבעים כאן, המכונים </w:t>
      </w:r>
      <w:r w:rsidR="00BB0E42">
        <w:rPr>
          <w:rFonts w:ascii="Arial" w:hAnsi="Arial" w:hint="cs"/>
          <w:noProof w:val="0"/>
          <w:rtl/>
        </w:rPr>
        <w:t>על ידו '</w:t>
      </w:r>
      <w:r>
        <w:rPr>
          <w:rFonts w:ascii="Arial" w:hAnsi="Arial" w:hint="cs"/>
          <w:noProof w:val="0"/>
          <w:rtl/>
        </w:rPr>
        <w:t>ה</w:t>
      </w:r>
      <w:r w:rsidR="004E7EBB">
        <w:rPr>
          <w:rFonts w:ascii="Arial" w:hAnsi="Arial" w:hint="cs"/>
          <w:noProof w:val="0"/>
          <w:rtl/>
        </w:rPr>
        <w:t>מארגנים</w:t>
      </w:r>
      <w:r w:rsidR="00BB0E42">
        <w:rPr>
          <w:rFonts w:ascii="Arial" w:hAnsi="Arial" w:hint="cs"/>
          <w:noProof w:val="0"/>
          <w:rtl/>
        </w:rPr>
        <w:t>'</w:t>
      </w:r>
      <w:r>
        <w:rPr>
          <w:rFonts w:ascii="Arial" w:hAnsi="Arial" w:hint="cs"/>
          <w:noProof w:val="0"/>
          <w:rtl/>
        </w:rPr>
        <w:t>.</w:t>
      </w:r>
    </w:p>
    <w:p w:rsidR="00B47ABD" w:rsidRDefault="00B47ABD" w:rsidP="00B47ABD">
      <w:pPr>
        <w:spacing w:after="160" w:line="360" w:lineRule="auto"/>
        <w:ind w:left="369"/>
        <w:jc w:val="both"/>
        <w:rPr>
          <w:rFonts w:ascii="Arial" w:hAnsi="Arial"/>
          <w:noProof w:val="0"/>
          <w:rtl/>
        </w:rPr>
      </w:pPr>
      <w:r>
        <w:rPr>
          <w:rFonts w:ascii="Arial" w:hAnsi="Arial" w:hint="cs"/>
          <w:noProof w:val="0"/>
          <w:rtl/>
        </w:rPr>
        <w:t xml:space="preserve">כלומר, כב' הבורר מציין באופן </w:t>
      </w:r>
      <w:r w:rsidRPr="00226E07">
        <w:rPr>
          <w:rFonts w:ascii="Arial" w:hAnsi="Arial" w:hint="cs"/>
          <w:b/>
          <w:bCs/>
          <w:noProof w:val="0"/>
          <w:rtl/>
        </w:rPr>
        <w:t>מפורש</w:t>
      </w:r>
      <w:r w:rsidR="00226E07">
        <w:rPr>
          <w:rFonts w:ascii="Arial" w:hAnsi="Arial" w:hint="cs"/>
          <w:noProof w:val="0"/>
          <w:rtl/>
        </w:rPr>
        <w:t>,</w:t>
      </w:r>
      <w:r>
        <w:rPr>
          <w:rFonts w:ascii="Arial" w:hAnsi="Arial" w:hint="cs"/>
          <w:noProof w:val="0"/>
          <w:rtl/>
        </w:rPr>
        <w:t xml:space="preserve"> כי במסגרת פסק דינו הוא דן בטענות התובעים כאן כנגד המארגנים, וזאת על אף שאלו אינם חלק מההליך בפניו.</w:t>
      </w:r>
    </w:p>
    <w:p w:rsidR="00B47ABD" w:rsidRDefault="00B47ABD" w:rsidP="00626617">
      <w:pPr>
        <w:spacing w:after="160" w:line="360" w:lineRule="auto"/>
        <w:ind w:left="369"/>
        <w:jc w:val="both"/>
        <w:rPr>
          <w:rFonts w:ascii="Arial" w:hAnsi="Arial"/>
          <w:noProof w:val="0"/>
          <w:rtl/>
        </w:rPr>
      </w:pPr>
      <w:r>
        <w:rPr>
          <w:rFonts w:ascii="Arial" w:hAnsi="Arial" w:hint="cs"/>
          <w:noProof w:val="0"/>
          <w:rtl/>
        </w:rPr>
        <w:t xml:space="preserve">עוד קובע הבורר בסעיף זה, כי תוצאות הבירור של טענות התובעים כנגד המארגנים לא יחייבו את המארגנים, אולם, וזה העיקר לעניין זה, הוא </w:t>
      </w:r>
      <w:r w:rsidRPr="00226E07">
        <w:rPr>
          <w:rFonts w:ascii="Arial" w:hAnsi="Arial" w:hint="cs"/>
          <w:b/>
          <w:bCs/>
          <w:noProof w:val="0"/>
          <w:rtl/>
        </w:rPr>
        <w:t>אינו</w:t>
      </w:r>
      <w:r>
        <w:rPr>
          <w:rFonts w:ascii="Arial" w:hAnsi="Arial" w:hint="cs"/>
          <w:noProof w:val="0"/>
          <w:rtl/>
        </w:rPr>
        <w:t xml:space="preserve"> קובע כי </w:t>
      </w:r>
      <w:r w:rsidR="00626617">
        <w:rPr>
          <w:rFonts w:ascii="Arial" w:hAnsi="Arial" w:hint="cs"/>
          <w:noProof w:val="0"/>
          <w:rtl/>
        </w:rPr>
        <w:t>קביעות</w:t>
      </w:r>
      <w:r>
        <w:rPr>
          <w:rFonts w:ascii="Arial" w:hAnsi="Arial" w:hint="cs"/>
          <w:noProof w:val="0"/>
          <w:rtl/>
        </w:rPr>
        <w:t xml:space="preserve"> אלו לא יחייבו את התובעים.</w:t>
      </w:r>
    </w:p>
    <w:p w:rsidR="00B47ABD" w:rsidRDefault="00B47ABD" w:rsidP="00B47ABD">
      <w:pPr>
        <w:spacing w:after="160" w:line="360" w:lineRule="auto"/>
        <w:ind w:left="369"/>
        <w:jc w:val="both"/>
        <w:rPr>
          <w:rFonts w:ascii="Arial" w:hAnsi="Arial"/>
          <w:noProof w:val="0"/>
          <w:rtl/>
        </w:rPr>
      </w:pPr>
      <w:r>
        <w:rPr>
          <w:rFonts w:ascii="Arial" w:hAnsi="Arial" w:hint="cs"/>
          <w:noProof w:val="0"/>
          <w:rtl/>
        </w:rPr>
        <w:t>לאור חשיבות הנושא אצטט את הסעיף האמור מפסק הבוררות:</w:t>
      </w:r>
    </w:p>
    <w:p w:rsidR="004E7EBB" w:rsidRPr="004E7EBB" w:rsidRDefault="004E7EBB" w:rsidP="004E7EBB">
      <w:pPr>
        <w:spacing w:after="160" w:line="360" w:lineRule="auto"/>
        <w:ind w:left="1134" w:right="567"/>
        <w:jc w:val="both"/>
        <w:rPr>
          <w:rFonts w:ascii="David" w:hAnsi="David"/>
          <w:noProof w:val="0"/>
          <w:rtl/>
        </w:rPr>
      </w:pPr>
      <w:r w:rsidRPr="004E7EBB">
        <w:rPr>
          <w:rFonts w:ascii="David" w:hAnsi="David"/>
          <w:noProof w:val="0"/>
          <w:rtl/>
        </w:rPr>
        <w:lastRenderedPageBreak/>
        <w:t>"</w:t>
      </w:r>
      <w:r w:rsidR="0072572B" w:rsidRPr="00001450">
        <w:rPr>
          <w:rFonts w:ascii="David" w:hAnsi="David"/>
          <w:b/>
          <w:bCs/>
          <w:noProof w:val="0"/>
          <w:rtl/>
        </w:rPr>
        <w:t>ביום 6.10.2019 ניתנה החלטת הבורר בבקשת הקבוצה לעיכוב הליכים בתביעה שכנגד.</w:t>
      </w:r>
    </w:p>
    <w:p w:rsidR="004E7EBB" w:rsidRPr="00B47ABD" w:rsidRDefault="0072572B" w:rsidP="004E7EBB">
      <w:pPr>
        <w:spacing w:after="160" w:line="360" w:lineRule="auto"/>
        <w:ind w:left="1134" w:right="567"/>
        <w:jc w:val="both"/>
        <w:rPr>
          <w:rFonts w:ascii="David" w:hAnsi="David"/>
          <w:b/>
          <w:bCs/>
          <w:noProof w:val="0"/>
          <w:u w:val="single"/>
          <w:rtl/>
        </w:rPr>
      </w:pPr>
      <w:r w:rsidRPr="00B47ABD">
        <w:rPr>
          <w:rFonts w:ascii="David" w:hAnsi="David"/>
          <w:b/>
          <w:bCs/>
          <w:noProof w:val="0"/>
          <w:rtl/>
        </w:rPr>
        <w:t xml:space="preserve">הנתבעים-שכנגד טענו, כי יש לעכב את התביעה שכנגד מכוח הדוקטרינה הפסיקתית הידועה בשם </w:t>
      </w:r>
      <w:r w:rsidRPr="00B47ABD">
        <w:rPr>
          <w:rFonts w:ascii="David" w:hAnsi="David"/>
          <w:b/>
          <w:bCs/>
          <w:noProof w:val="0"/>
        </w:rPr>
        <w:t>Alibi Pendens</w:t>
      </w:r>
      <w:r w:rsidRPr="00B47ABD">
        <w:rPr>
          <w:rFonts w:ascii="David" w:hAnsi="David"/>
          <w:b/>
          <w:bCs/>
          <w:noProof w:val="0"/>
          <w:rtl/>
        </w:rPr>
        <w:t xml:space="preserve"> </w:t>
      </w:r>
      <w:r w:rsidRPr="00B47ABD">
        <w:rPr>
          <w:rFonts w:ascii="David" w:hAnsi="David"/>
          <w:b/>
          <w:bCs/>
          <w:noProof w:val="0"/>
        </w:rPr>
        <w:t>Lis</w:t>
      </w:r>
      <w:r w:rsidRPr="00B47ABD">
        <w:rPr>
          <w:rFonts w:ascii="David" w:hAnsi="David"/>
          <w:b/>
          <w:bCs/>
          <w:noProof w:val="0"/>
          <w:rtl/>
        </w:rPr>
        <w:t xml:space="preserve"> עד להכרעה בהליכים אחרים בהם נקטו התובעים שכנגד נגד מי שהיתה מארגנת הקבוצה במועדים הרלוונטים (מינהל מגורים ישראל מ.ש.י. בע"מ; להלן: "מינהל מגורים" או "המארגן"), יועציה המשפטיים של הקבוצה (משרד עורכי דין זהבי בלאו ושות'), וגורמים נוספים, בהם חברת הניהול ובעלי השליטה בקבוצה (כולם יחד להלן: "המארגנים"). במסגרת בירור הבקשה, העלה הבורר מיוזמתו את השאלה, האם ראוי להכריע כבר בשלב מקדמי זה במחלוקת שעניינה יכולת הנתבעים לטעון כלפי התובעים לפגמים בכריתת הסכם השיתוף, </w:t>
      </w:r>
      <w:r w:rsidRPr="00B47ABD">
        <w:rPr>
          <w:rFonts w:ascii="David" w:hAnsi="David"/>
          <w:b/>
          <w:bCs/>
          <w:noProof w:val="0"/>
          <w:u w:val="single"/>
          <w:rtl/>
        </w:rPr>
        <w:t>כאשר טענות הנתבעים להטעיה וטעות מכוונות כלפי מעשים או מחדלים מצד המארגנים, ולא כלפי תוכן הסכם השיתוף</w:t>
      </w:r>
      <w:r w:rsidRPr="00B47ABD">
        <w:rPr>
          <w:rFonts w:ascii="David" w:hAnsi="David"/>
          <w:b/>
          <w:bCs/>
          <w:noProof w:val="0"/>
          <w:rtl/>
        </w:rPr>
        <w:t xml:space="preserve">. לאחר שהצדדים הוסיפו טיעון בנושא, ניתנה ההחלטה האמורה מיום 6.10.2019, </w:t>
      </w:r>
      <w:r w:rsidRPr="00B47ABD">
        <w:rPr>
          <w:rFonts w:ascii="David" w:hAnsi="David"/>
          <w:b/>
          <w:bCs/>
          <w:noProof w:val="0"/>
          <w:u w:val="single"/>
          <w:rtl/>
        </w:rPr>
        <w:t>בה נקבע שאין מנוס מלברר בהליך דנא את טענות הנתבעים נגד המארגנים מכוח הטעמים שפורטו בהחלטה הנ"ל</w:t>
      </w:r>
      <w:r w:rsidRPr="00B47ABD">
        <w:rPr>
          <w:rFonts w:ascii="David" w:hAnsi="David"/>
          <w:b/>
          <w:bCs/>
          <w:noProof w:val="0"/>
          <w:rtl/>
        </w:rPr>
        <w:t>; אך הובהר שם כי תוצאות בירור זה בהליך דנא תתייחסנה להשלכות של התנהלות המארגנים על מערכת היחסים שבין התובעים לבין הנתבעים, ככל</w:t>
      </w:r>
      <w:r w:rsidR="004E7EBB" w:rsidRPr="00B47ABD">
        <w:rPr>
          <w:rFonts w:ascii="David" w:hAnsi="David"/>
          <w:b/>
          <w:bCs/>
          <w:noProof w:val="0"/>
          <w:rtl/>
        </w:rPr>
        <w:t xml:space="preserve"> </w:t>
      </w:r>
      <w:r w:rsidRPr="00B47ABD">
        <w:rPr>
          <w:rFonts w:ascii="David" w:hAnsi="David"/>
          <w:b/>
          <w:bCs/>
          <w:noProof w:val="0"/>
          <w:rtl/>
        </w:rPr>
        <w:t xml:space="preserve">שתמצאנה השלכות כאלה, ועליה בלבד, </w:t>
      </w:r>
      <w:r w:rsidRPr="00B47ABD">
        <w:rPr>
          <w:rFonts w:ascii="David" w:hAnsi="David"/>
          <w:b/>
          <w:bCs/>
          <w:noProof w:val="0"/>
          <w:u w:val="single"/>
          <w:rtl/>
        </w:rPr>
        <w:t>ואין בהן כדי לחייב את המארגנים שאינם בעלי דין בבוררות דנא.</w:t>
      </w:r>
    </w:p>
    <w:p w:rsidR="00001450" w:rsidRDefault="0072572B" w:rsidP="00B47ABD">
      <w:pPr>
        <w:spacing w:after="160" w:line="360" w:lineRule="auto"/>
        <w:ind w:left="1134" w:right="567"/>
        <w:jc w:val="both"/>
        <w:rPr>
          <w:rFonts w:ascii="David" w:hAnsi="David"/>
          <w:noProof w:val="0"/>
        </w:rPr>
      </w:pPr>
      <w:r w:rsidRPr="00B47ABD">
        <w:rPr>
          <w:rFonts w:ascii="David" w:hAnsi="David"/>
          <w:b/>
          <w:bCs/>
          <w:noProof w:val="0"/>
          <w:rtl/>
        </w:rPr>
        <w:t>נוכח האמור, נדחתה הבקשה לעיכוב הליכים.</w:t>
      </w:r>
      <w:r w:rsidR="00001450" w:rsidRPr="00B47ABD">
        <w:rPr>
          <w:rFonts w:ascii="David" w:hAnsi="David" w:hint="cs"/>
          <w:b/>
          <w:bCs/>
          <w:noProof w:val="0"/>
          <w:rtl/>
        </w:rPr>
        <w:t>"</w:t>
      </w:r>
      <w:r w:rsidR="00B47ABD">
        <w:rPr>
          <w:rFonts w:ascii="David" w:hAnsi="David" w:hint="cs"/>
          <w:noProof w:val="0"/>
          <w:rtl/>
        </w:rPr>
        <w:t xml:space="preserve"> </w:t>
      </w:r>
      <w:r w:rsidR="00626617">
        <w:rPr>
          <w:rFonts w:ascii="David" w:hAnsi="David" w:hint="cs"/>
          <w:noProof w:val="0"/>
          <w:rtl/>
        </w:rPr>
        <w:t>(ההדגשה אינה במקור -</w:t>
      </w:r>
      <w:r w:rsidR="00001450">
        <w:rPr>
          <w:rFonts w:ascii="David" w:hAnsi="David" w:hint="cs"/>
          <w:noProof w:val="0"/>
          <w:rtl/>
        </w:rPr>
        <w:t xml:space="preserve"> ג.ה.)</w:t>
      </w:r>
      <w:r w:rsidR="00B47ABD">
        <w:rPr>
          <w:rFonts w:ascii="David" w:hAnsi="David" w:hint="cs"/>
          <w:noProof w:val="0"/>
          <w:rtl/>
        </w:rPr>
        <w:t>.</w:t>
      </w:r>
    </w:p>
    <w:p w:rsidR="00B47ABD" w:rsidRDefault="00B47ABD" w:rsidP="00767C17">
      <w:pPr>
        <w:spacing w:after="160" w:line="360" w:lineRule="auto"/>
        <w:ind w:left="369"/>
        <w:jc w:val="both"/>
        <w:rPr>
          <w:rFonts w:ascii="David" w:hAnsi="David"/>
          <w:noProof w:val="0"/>
          <w:rtl/>
        </w:rPr>
      </w:pPr>
      <w:r>
        <w:rPr>
          <w:rFonts w:ascii="David" w:hAnsi="David" w:hint="cs"/>
          <w:noProof w:val="0"/>
          <w:rtl/>
        </w:rPr>
        <w:t>והדברים ברורים, כב' הבורר מציין</w:t>
      </w:r>
      <w:r w:rsidR="00767C17">
        <w:rPr>
          <w:rFonts w:ascii="David" w:hAnsi="David" w:hint="cs"/>
          <w:noProof w:val="0"/>
          <w:rtl/>
        </w:rPr>
        <w:t>,</w:t>
      </w:r>
      <w:r>
        <w:rPr>
          <w:rFonts w:ascii="David" w:hAnsi="David" w:hint="cs"/>
          <w:noProof w:val="0"/>
          <w:rtl/>
        </w:rPr>
        <w:t xml:space="preserve"> כי לפניו מקרה לא שגרתי, במסגרתו הוא מברר טענות ועילות של התובעים כנגד צד ג' שאינו צד להליך שלפניו. עם זאת קובע כב' הבורר</w:t>
      </w:r>
      <w:r w:rsidR="00767C17">
        <w:rPr>
          <w:rFonts w:ascii="David" w:hAnsi="David" w:hint="cs"/>
          <w:noProof w:val="0"/>
          <w:rtl/>
        </w:rPr>
        <w:t>,</w:t>
      </w:r>
      <w:r>
        <w:rPr>
          <w:rFonts w:ascii="David" w:hAnsi="David" w:hint="cs"/>
          <w:noProof w:val="0"/>
          <w:rtl/>
        </w:rPr>
        <w:t xml:space="preserve"> כי בירור זה לא יחייב את אותו צד ג', המארגנים. ומכלל הן, </w:t>
      </w:r>
      <w:r w:rsidR="00767C17">
        <w:rPr>
          <w:rFonts w:ascii="David" w:hAnsi="David" w:hint="cs"/>
          <w:noProof w:val="0"/>
          <w:rtl/>
        </w:rPr>
        <w:t xml:space="preserve">לשיטתי, </w:t>
      </w:r>
      <w:r>
        <w:rPr>
          <w:rFonts w:ascii="David" w:hAnsi="David" w:hint="cs"/>
          <w:noProof w:val="0"/>
          <w:rtl/>
        </w:rPr>
        <w:t xml:space="preserve">שומעים לאו, הבורר אינו קובע כי תוצאות אלו אין בהם לחייב את </w:t>
      </w:r>
      <w:r w:rsidRPr="00767C17">
        <w:rPr>
          <w:rFonts w:ascii="David" w:hAnsi="David" w:hint="cs"/>
          <w:b/>
          <w:bCs/>
          <w:noProof w:val="0"/>
          <w:rtl/>
        </w:rPr>
        <w:t>התובעים</w:t>
      </w:r>
      <w:r>
        <w:rPr>
          <w:rFonts w:ascii="David" w:hAnsi="David" w:hint="cs"/>
          <w:noProof w:val="0"/>
          <w:rtl/>
        </w:rPr>
        <w:t xml:space="preserve">. </w:t>
      </w:r>
    </w:p>
    <w:p w:rsidR="00B47ABD" w:rsidRDefault="00B47ABD" w:rsidP="00626617">
      <w:pPr>
        <w:spacing w:after="160" w:line="360" w:lineRule="auto"/>
        <w:ind w:left="369"/>
        <w:jc w:val="both"/>
        <w:rPr>
          <w:rFonts w:ascii="David" w:hAnsi="David"/>
          <w:noProof w:val="0"/>
          <w:rtl/>
        </w:rPr>
      </w:pPr>
      <w:r>
        <w:rPr>
          <w:rFonts w:ascii="David" w:hAnsi="David" w:hint="cs"/>
          <w:noProof w:val="0"/>
          <w:rtl/>
        </w:rPr>
        <w:lastRenderedPageBreak/>
        <w:t>אציין, כי כב' הבורר אכן קובע</w:t>
      </w:r>
      <w:r w:rsidR="00BB0E42">
        <w:rPr>
          <w:rFonts w:ascii="David" w:hAnsi="David" w:hint="cs"/>
          <w:noProof w:val="0"/>
          <w:rtl/>
        </w:rPr>
        <w:t>, כי</w:t>
      </w:r>
      <w:r>
        <w:rPr>
          <w:rFonts w:ascii="David" w:hAnsi="David" w:hint="cs"/>
          <w:noProof w:val="0"/>
          <w:rtl/>
        </w:rPr>
        <w:t xml:space="preserve"> תוצאות הבירור </w:t>
      </w:r>
      <w:r w:rsidR="00BB0E42">
        <w:rPr>
          <w:rFonts w:ascii="David" w:hAnsi="David" w:hint="cs"/>
          <w:noProof w:val="0"/>
          <w:rtl/>
        </w:rPr>
        <w:t>י</w:t>
      </w:r>
      <w:r>
        <w:rPr>
          <w:rFonts w:ascii="David" w:hAnsi="David" w:hint="cs"/>
          <w:noProof w:val="0"/>
          <w:rtl/>
        </w:rPr>
        <w:t>תייחס</w:t>
      </w:r>
      <w:r w:rsidR="00BB0E42">
        <w:rPr>
          <w:rFonts w:ascii="David" w:hAnsi="David" w:hint="cs"/>
          <w:noProof w:val="0"/>
          <w:rtl/>
        </w:rPr>
        <w:t>ו</w:t>
      </w:r>
      <w:r>
        <w:rPr>
          <w:rFonts w:ascii="David" w:hAnsi="David" w:hint="cs"/>
          <w:noProof w:val="0"/>
          <w:rtl/>
        </w:rPr>
        <w:t xml:space="preserve"> רק להשלכות של התנהלות זו על היחסים בין התובעים לנתבעים שם, ופשיטא שכך הם פני הדברים לאו</w:t>
      </w:r>
      <w:r w:rsidR="00BB0E42">
        <w:rPr>
          <w:rFonts w:ascii="David" w:hAnsi="David" w:hint="cs"/>
          <w:noProof w:val="0"/>
          <w:rtl/>
        </w:rPr>
        <w:t>ר</w:t>
      </w:r>
      <w:r>
        <w:rPr>
          <w:rFonts w:ascii="David" w:hAnsi="David" w:hint="cs"/>
          <w:noProof w:val="0"/>
          <w:rtl/>
        </w:rPr>
        <w:t xml:space="preserve"> הסעדים שנתבקשו בבוררות ש</w:t>
      </w:r>
      <w:r w:rsidR="00626617">
        <w:rPr>
          <w:rFonts w:ascii="David" w:hAnsi="David" w:hint="cs"/>
          <w:noProof w:val="0"/>
          <w:rtl/>
        </w:rPr>
        <w:t xml:space="preserve">הינם סעדים כנגד הנתבעים שם בלבד. </w:t>
      </w:r>
      <w:r>
        <w:rPr>
          <w:rFonts w:ascii="David" w:hAnsi="David" w:hint="cs"/>
          <w:noProof w:val="0"/>
          <w:rtl/>
        </w:rPr>
        <w:t xml:space="preserve">אולם </w:t>
      </w:r>
      <w:r w:rsidR="00767C17">
        <w:rPr>
          <w:rFonts w:ascii="David" w:hAnsi="David" w:hint="cs"/>
          <w:noProof w:val="0"/>
          <w:rtl/>
        </w:rPr>
        <w:t xml:space="preserve">כב' הבורר </w:t>
      </w:r>
      <w:r w:rsidRPr="00767C17">
        <w:rPr>
          <w:rFonts w:ascii="David" w:hAnsi="David" w:hint="cs"/>
          <w:b/>
          <w:bCs/>
          <w:noProof w:val="0"/>
          <w:rtl/>
        </w:rPr>
        <w:t>אינו</w:t>
      </w:r>
      <w:r>
        <w:rPr>
          <w:rFonts w:ascii="David" w:hAnsi="David" w:hint="cs"/>
          <w:noProof w:val="0"/>
          <w:rtl/>
        </w:rPr>
        <w:t xml:space="preserve"> קובע</w:t>
      </w:r>
      <w:r w:rsidR="00767C17">
        <w:rPr>
          <w:rFonts w:ascii="David" w:hAnsi="David" w:hint="cs"/>
          <w:noProof w:val="0"/>
          <w:rtl/>
        </w:rPr>
        <w:t>,</w:t>
      </w:r>
      <w:r>
        <w:rPr>
          <w:rFonts w:ascii="David" w:hAnsi="David" w:hint="cs"/>
          <w:noProof w:val="0"/>
          <w:rtl/>
        </w:rPr>
        <w:t xml:space="preserve"> כי קביעות אלו לא </w:t>
      </w:r>
      <w:r w:rsidR="00767C17">
        <w:rPr>
          <w:rFonts w:ascii="David" w:hAnsi="David" w:hint="cs"/>
          <w:noProof w:val="0"/>
          <w:rtl/>
        </w:rPr>
        <w:t>יחייבו</w:t>
      </w:r>
      <w:r>
        <w:rPr>
          <w:rFonts w:ascii="David" w:hAnsi="David" w:hint="cs"/>
          <w:noProof w:val="0"/>
          <w:rtl/>
        </w:rPr>
        <w:t xml:space="preserve"> את התובעים כלפי צדדים </w:t>
      </w:r>
      <w:r w:rsidRPr="00626617">
        <w:rPr>
          <w:rFonts w:ascii="David" w:hAnsi="David" w:hint="cs"/>
          <w:b/>
          <w:bCs/>
          <w:noProof w:val="0"/>
          <w:rtl/>
        </w:rPr>
        <w:t>אחרים</w:t>
      </w:r>
      <w:r>
        <w:rPr>
          <w:rFonts w:ascii="David" w:hAnsi="David" w:hint="cs"/>
          <w:noProof w:val="0"/>
          <w:rtl/>
        </w:rPr>
        <w:t xml:space="preserve">, ובפרט </w:t>
      </w:r>
      <w:r w:rsidR="00BB0E42">
        <w:rPr>
          <w:rFonts w:ascii="David" w:hAnsi="David" w:hint="cs"/>
          <w:noProof w:val="0"/>
          <w:rtl/>
        </w:rPr>
        <w:t xml:space="preserve">כלפי </w:t>
      </w:r>
      <w:r>
        <w:rPr>
          <w:rFonts w:ascii="David" w:hAnsi="David" w:hint="cs"/>
          <w:noProof w:val="0"/>
          <w:rtl/>
        </w:rPr>
        <w:t>המארגנים.</w:t>
      </w:r>
    </w:p>
    <w:p w:rsidR="00CD4151" w:rsidRDefault="00CD4151" w:rsidP="00767C17">
      <w:pPr>
        <w:spacing w:after="160" w:line="360" w:lineRule="auto"/>
        <w:ind w:left="369"/>
        <w:jc w:val="both"/>
        <w:rPr>
          <w:rFonts w:ascii="Arial" w:hAnsi="Arial"/>
          <w:noProof w:val="0"/>
          <w:rtl/>
        </w:rPr>
      </w:pPr>
      <w:r>
        <w:rPr>
          <w:rFonts w:ascii="Arial" w:hAnsi="Arial" w:hint="cs"/>
          <w:noProof w:val="0"/>
          <w:rtl/>
        </w:rPr>
        <w:t>ואם הדברים לא היו ברורים, הרי כב' הבורר הוסיף קבע באופן ברור, כדלהלן:</w:t>
      </w:r>
    </w:p>
    <w:p w:rsidR="00CD4151" w:rsidRPr="0060684B" w:rsidRDefault="00CD4151" w:rsidP="00CD4151">
      <w:pPr>
        <w:pStyle w:val="ad"/>
        <w:spacing w:after="160" w:line="360" w:lineRule="auto"/>
        <w:ind w:left="1134" w:right="567"/>
        <w:contextualSpacing w:val="0"/>
        <w:jc w:val="both"/>
        <w:rPr>
          <w:rFonts w:ascii="Arial" w:hAnsi="Arial"/>
          <w:b/>
          <w:bCs/>
          <w:noProof w:val="0"/>
        </w:rPr>
      </w:pPr>
      <w:r w:rsidRPr="0060684B">
        <w:rPr>
          <w:rFonts w:ascii="Arial" w:hAnsi="Arial" w:hint="cs"/>
          <w:b/>
          <w:bCs/>
          <w:noProof w:val="0"/>
          <w:rtl/>
        </w:rPr>
        <w:t>"</w:t>
      </w:r>
      <w:r w:rsidRPr="0060684B">
        <w:rPr>
          <w:rFonts w:ascii="Arial" w:hAnsi="Arial"/>
          <w:b/>
          <w:bCs/>
          <w:noProof w:val="0"/>
          <w:rtl/>
        </w:rPr>
        <w:t xml:space="preserve">נשוב ונדגיש - תוצאות ההכרעה בהליך דנא תתייחסנה להשלכות של התנהלות המארגנים על מערכת היחסים שבין התובעים לנתבעים, ככל שתימצאנה השלכות כאלה, ולא יהיה בהן כדי </w:t>
      </w:r>
      <w:r w:rsidRPr="001163EC">
        <w:rPr>
          <w:rFonts w:ascii="Arial" w:hAnsi="Arial"/>
          <w:b/>
          <w:bCs/>
          <w:noProof w:val="0"/>
          <w:u w:val="single"/>
          <w:rtl/>
        </w:rPr>
        <w:t>לחייב את המארגנים</w:t>
      </w:r>
      <w:r w:rsidRPr="0060684B">
        <w:rPr>
          <w:rFonts w:ascii="Arial" w:hAnsi="Arial"/>
          <w:b/>
          <w:bCs/>
          <w:noProof w:val="0"/>
          <w:rtl/>
        </w:rPr>
        <w:t xml:space="preserve"> שאינם בעלי דין, </w:t>
      </w:r>
      <w:r w:rsidRPr="001163EC">
        <w:rPr>
          <w:rFonts w:ascii="Arial" w:hAnsi="Arial"/>
          <w:b/>
          <w:bCs/>
          <w:noProof w:val="0"/>
          <w:u w:val="single"/>
          <w:rtl/>
        </w:rPr>
        <w:t>או לזכות את הנתבעים כלפי המארגנים</w:t>
      </w:r>
      <w:r w:rsidRPr="0060684B">
        <w:rPr>
          <w:rFonts w:ascii="Arial" w:hAnsi="Arial"/>
          <w:b/>
          <w:bCs/>
          <w:noProof w:val="0"/>
          <w:rtl/>
        </w:rPr>
        <w:t>.</w:t>
      </w:r>
      <w:r w:rsidRPr="0060684B">
        <w:rPr>
          <w:rFonts w:ascii="Arial" w:hAnsi="Arial" w:hint="cs"/>
          <w:b/>
          <w:bCs/>
          <w:noProof w:val="0"/>
          <w:rtl/>
        </w:rPr>
        <w:t>"</w:t>
      </w:r>
      <w:r>
        <w:rPr>
          <w:rFonts w:ascii="Arial" w:hAnsi="Arial" w:hint="cs"/>
          <w:b/>
          <w:bCs/>
          <w:noProof w:val="0"/>
          <w:rtl/>
        </w:rPr>
        <w:t xml:space="preserve"> </w:t>
      </w:r>
      <w:r w:rsidRPr="001163EC">
        <w:rPr>
          <w:rFonts w:ascii="Arial" w:hAnsi="Arial" w:hint="cs"/>
          <w:noProof w:val="0"/>
          <w:rtl/>
        </w:rPr>
        <w:t>(הדגשה שלי – ג.ה.).</w:t>
      </w:r>
      <w:r>
        <w:rPr>
          <w:rFonts w:ascii="Arial" w:hAnsi="Arial" w:hint="cs"/>
          <w:b/>
          <w:bCs/>
          <w:noProof w:val="0"/>
          <w:rtl/>
        </w:rPr>
        <w:t xml:space="preserve">  </w:t>
      </w:r>
    </w:p>
    <w:p w:rsidR="00CD4151" w:rsidRDefault="00CD4151" w:rsidP="00626617">
      <w:pPr>
        <w:spacing w:after="160" w:line="360" w:lineRule="auto"/>
        <w:ind w:left="369"/>
        <w:jc w:val="both"/>
        <w:rPr>
          <w:rFonts w:ascii="Arial" w:hAnsi="Arial"/>
          <w:noProof w:val="0"/>
        </w:rPr>
      </w:pPr>
      <w:r>
        <w:rPr>
          <w:rFonts w:ascii="Arial" w:hAnsi="Arial" w:hint="cs"/>
          <w:noProof w:val="0"/>
          <w:rtl/>
        </w:rPr>
        <w:t>כלומר, כב' הבורר מבהיר את עמדתו ביחס למעמדו של פסק הבורר</w:t>
      </w:r>
      <w:r w:rsidR="00BB0E42">
        <w:rPr>
          <w:rFonts w:ascii="Arial" w:hAnsi="Arial" w:hint="cs"/>
          <w:noProof w:val="0"/>
          <w:rtl/>
        </w:rPr>
        <w:t xml:space="preserve"> במערכת היחסים בין התובעים למארגנים</w:t>
      </w:r>
      <w:r>
        <w:rPr>
          <w:rFonts w:ascii="Arial" w:hAnsi="Arial" w:hint="cs"/>
          <w:noProof w:val="0"/>
          <w:rtl/>
        </w:rPr>
        <w:t xml:space="preserve">, ועורך הבחנה ברורה בין </w:t>
      </w:r>
      <w:r w:rsidRPr="00767C17">
        <w:rPr>
          <w:rFonts w:ascii="Arial" w:hAnsi="Arial" w:hint="cs"/>
          <w:b/>
          <w:bCs/>
          <w:noProof w:val="0"/>
          <w:rtl/>
        </w:rPr>
        <w:t>"חיוב"</w:t>
      </w:r>
      <w:r>
        <w:rPr>
          <w:rFonts w:ascii="Arial" w:hAnsi="Arial" w:hint="cs"/>
          <w:noProof w:val="0"/>
          <w:rtl/>
        </w:rPr>
        <w:t xml:space="preserve"> ו- </w:t>
      </w:r>
      <w:r w:rsidRPr="00767C17">
        <w:rPr>
          <w:rFonts w:ascii="Arial" w:hAnsi="Arial" w:hint="cs"/>
          <w:b/>
          <w:bCs/>
          <w:noProof w:val="0"/>
          <w:rtl/>
        </w:rPr>
        <w:t>"זיכוי"</w:t>
      </w:r>
      <w:r w:rsidR="00767C17">
        <w:rPr>
          <w:rFonts w:ascii="Arial" w:hAnsi="Arial" w:hint="cs"/>
          <w:noProof w:val="0"/>
          <w:rtl/>
        </w:rPr>
        <w:t>.</w:t>
      </w:r>
      <w:r>
        <w:rPr>
          <w:rFonts w:ascii="Arial" w:hAnsi="Arial" w:hint="cs"/>
          <w:noProof w:val="0"/>
          <w:rtl/>
        </w:rPr>
        <w:t xml:space="preserve"> כך</w:t>
      </w:r>
      <w:r w:rsidR="00767C17">
        <w:rPr>
          <w:rFonts w:ascii="Arial" w:hAnsi="Arial" w:hint="cs"/>
          <w:noProof w:val="0"/>
          <w:rtl/>
        </w:rPr>
        <w:t>,</w:t>
      </w:r>
      <w:r>
        <w:rPr>
          <w:rFonts w:ascii="Arial" w:hAnsi="Arial" w:hint="cs"/>
          <w:noProof w:val="0"/>
          <w:rtl/>
        </w:rPr>
        <w:t xml:space="preserve"> לעמדת כב' הבורר, פסק הבורר </w:t>
      </w:r>
      <w:r w:rsidRPr="00767C17">
        <w:rPr>
          <w:rFonts w:ascii="Arial" w:hAnsi="Arial" w:hint="cs"/>
          <w:b/>
          <w:bCs/>
          <w:noProof w:val="0"/>
          <w:rtl/>
        </w:rPr>
        <w:t>אינו</w:t>
      </w:r>
      <w:r>
        <w:rPr>
          <w:rFonts w:ascii="Arial" w:hAnsi="Arial" w:hint="cs"/>
          <w:noProof w:val="0"/>
          <w:rtl/>
        </w:rPr>
        <w:t xml:space="preserve"> יכול </w:t>
      </w:r>
      <w:r w:rsidRPr="001163EC">
        <w:rPr>
          <w:rFonts w:ascii="Arial" w:hAnsi="Arial" w:hint="cs"/>
          <w:b/>
          <w:bCs/>
          <w:noProof w:val="0"/>
          <w:rtl/>
        </w:rPr>
        <w:t>לחייב</w:t>
      </w:r>
      <w:r>
        <w:rPr>
          <w:rFonts w:ascii="Arial" w:hAnsi="Arial" w:hint="cs"/>
          <w:noProof w:val="0"/>
          <w:rtl/>
        </w:rPr>
        <w:t xml:space="preserve"> את המארגנים</w:t>
      </w:r>
      <w:r w:rsidR="00BB0E42">
        <w:rPr>
          <w:rFonts w:ascii="Arial" w:hAnsi="Arial" w:hint="cs"/>
          <w:noProof w:val="0"/>
          <w:rtl/>
        </w:rPr>
        <w:t xml:space="preserve"> כלפי התובעים</w:t>
      </w:r>
      <w:r w:rsidR="00626617">
        <w:rPr>
          <w:rFonts w:ascii="Arial" w:hAnsi="Arial" w:hint="cs"/>
          <w:noProof w:val="0"/>
          <w:rtl/>
        </w:rPr>
        <w:t xml:space="preserve"> </w:t>
      </w:r>
      <w:r w:rsidR="00BB0E42">
        <w:rPr>
          <w:rFonts w:ascii="Arial" w:hAnsi="Arial" w:hint="cs"/>
          <w:noProof w:val="0"/>
          <w:rtl/>
        </w:rPr>
        <w:t>כאן</w:t>
      </w:r>
      <w:r>
        <w:rPr>
          <w:rFonts w:ascii="Arial" w:hAnsi="Arial" w:hint="cs"/>
          <w:noProof w:val="0"/>
          <w:rtl/>
        </w:rPr>
        <w:t xml:space="preserve">, ואינו יכול </w:t>
      </w:r>
      <w:r w:rsidRPr="001163EC">
        <w:rPr>
          <w:rFonts w:ascii="Arial" w:hAnsi="Arial" w:hint="cs"/>
          <w:b/>
          <w:bCs/>
          <w:noProof w:val="0"/>
          <w:rtl/>
        </w:rPr>
        <w:t>לזכות</w:t>
      </w:r>
      <w:r w:rsidRPr="001163EC">
        <w:rPr>
          <w:rFonts w:ascii="Arial" w:hAnsi="Arial" w:hint="cs"/>
          <w:noProof w:val="0"/>
          <w:rtl/>
        </w:rPr>
        <w:t xml:space="preserve"> את הנתבעים</w:t>
      </w:r>
      <w:r>
        <w:rPr>
          <w:rFonts w:ascii="Arial" w:hAnsi="Arial" w:hint="cs"/>
          <w:noProof w:val="0"/>
          <w:rtl/>
        </w:rPr>
        <w:t xml:space="preserve"> (התובעים כאן) כלפי המארגנים. מכאן ברור, כי אילו היה סבור כב' הבורר כי פסק הבורר אינו יכול </w:t>
      </w:r>
      <w:r w:rsidRPr="00767C17">
        <w:rPr>
          <w:rFonts w:ascii="Arial" w:hAnsi="Arial" w:hint="cs"/>
          <w:b/>
          <w:bCs/>
          <w:noProof w:val="0"/>
          <w:rtl/>
        </w:rPr>
        <w:t>לחייב</w:t>
      </w:r>
      <w:r>
        <w:rPr>
          <w:rFonts w:ascii="Arial" w:hAnsi="Arial" w:hint="cs"/>
          <w:noProof w:val="0"/>
          <w:rtl/>
        </w:rPr>
        <w:t xml:space="preserve"> את הנתבעים (התובעים כאן) כלפי המארגנים היה רושם</w:t>
      </w:r>
      <w:r w:rsidR="00767C17">
        <w:rPr>
          <w:rFonts w:ascii="Arial" w:hAnsi="Arial" w:hint="cs"/>
          <w:noProof w:val="0"/>
          <w:rtl/>
        </w:rPr>
        <w:t xml:space="preserve"> בפסק הבורר</w:t>
      </w:r>
      <w:r w:rsidR="00626617">
        <w:rPr>
          <w:rFonts w:ascii="Arial" w:hAnsi="Arial" w:hint="cs"/>
          <w:noProof w:val="0"/>
          <w:rtl/>
        </w:rPr>
        <w:t>, כי הפסק אינו יכול</w:t>
      </w:r>
      <w:r>
        <w:rPr>
          <w:rFonts w:ascii="Arial" w:hAnsi="Arial" w:hint="cs"/>
          <w:noProof w:val="0"/>
          <w:rtl/>
        </w:rPr>
        <w:t xml:space="preserve"> </w:t>
      </w:r>
      <w:r w:rsidRPr="001163EC">
        <w:rPr>
          <w:rFonts w:ascii="Arial" w:hAnsi="Arial" w:hint="cs"/>
          <w:b/>
          <w:bCs/>
          <w:noProof w:val="0"/>
          <w:rtl/>
        </w:rPr>
        <w:t>"לחייב או לזכות את הנתבעים כלפי המארגנים"</w:t>
      </w:r>
      <w:r w:rsidRPr="001163EC">
        <w:rPr>
          <w:rFonts w:ascii="Arial" w:hAnsi="Arial" w:hint="cs"/>
          <w:noProof w:val="0"/>
          <w:rtl/>
        </w:rPr>
        <w:t xml:space="preserve">, אולם </w:t>
      </w:r>
      <w:r w:rsidR="00BB0E42">
        <w:rPr>
          <w:rFonts w:ascii="Arial" w:hAnsi="Arial" w:hint="cs"/>
          <w:noProof w:val="0"/>
          <w:rtl/>
        </w:rPr>
        <w:t>כב' הבורר</w:t>
      </w:r>
      <w:r w:rsidRPr="001163EC">
        <w:rPr>
          <w:rFonts w:ascii="Arial" w:hAnsi="Arial" w:hint="cs"/>
          <w:noProof w:val="0"/>
          <w:rtl/>
        </w:rPr>
        <w:t xml:space="preserve"> בחר</w:t>
      </w:r>
      <w:r>
        <w:rPr>
          <w:rFonts w:ascii="Arial" w:hAnsi="Arial" w:hint="cs"/>
          <w:noProof w:val="0"/>
          <w:rtl/>
        </w:rPr>
        <w:t xml:space="preserve"> במוד</w:t>
      </w:r>
      <w:r w:rsidR="00BB0E42">
        <w:rPr>
          <w:rFonts w:ascii="Arial" w:hAnsi="Arial" w:hint="cs"/>
          <w:noProof w:val="0"/>
          <w:rtl/>
        </w:rPr>
        <w:t>ע</w:t>
      </w:r>
      <w:r>
        <w:rPr>
          <w:rFonts w:ascii="Arial" w:hAnsi="Arial" w:hint="cs"/>
          <w:noProof w:val="0"/>
          <w:rtl/>
        </w:rPr>
        <w:t xml:space="preserve"> ובאופן בר</w:t>
      </w:r>
      <w:r w:rsidR="00BB0E42">
        <w:rPr>
          <w:rFonts w:ascii="Arial" w:hAnsi="Arial" w:hint="cs"/>
          <w:noProof w:val="0"/>
          <w:rtl/>
        </w:rPr>
        <w:t>ו</w:t>
      </w:r>
      <w:r>
        <w:rPr>
          <w:rFonts w:ascii="Arial" w:hAnsi="Arial" w:hint="cs"/>
          <w:noProof w:val="0"/>
          <w:rtl/>
        </w:rPr>
        <w:t>ר, לסייג ולכתוב</w:t>
      </w:r>
      <w:r w:rsidR="00767C17">
        <w:rPr>
          <w:rFonts w:ascii="Arial" w:hAnsi="Arial" w:hint="cs"/>
          <w:noProof w:val="0"/>
          <w:rtl/>
        </w:rPr>
        <w:t>,</w:t>
      </w:r>
      <w:r>
        <w:rPr>
          <w:rFonts w:ascii="Arial" w:hAnsi="Arial" w:hint="cs"/>
          <w:noProof w:val="0"/>
          <w:rtl/>
        </w:rPr>
        <w:t xml:space="preserve"> כי פסק הבורר אינו יכול </w:t>
      </w:r>
      <w:r w:rsidRPr="001163EC">
        <w:rPr>
          <w:rFonts w:ascii="Arial" w:hAnsi="Arial" w:hint="cs"/>
          <w:b/>
          <w:bCs/>
          <w:noProof w:val="0"/>
          <w:rtl/>
        </w:rPr>
        <w:t>לזכות</w:t>
      </w:r>
      <w:r w:rsidR="00626617">
        <w:rPr>
          <w:rFonts w:ascii="Arial" w:hAnsi="Arial" w:hint="cs"/>
          <w:noProof w:val="0"/>
          <w:rtl/>
        </w:rPr>
        <w:t xml:space="preserve"> את הנתבעים שם, כך שניתן להסיק כי פסק הבורר בהחלטת יכול </w:t>
      </w:r>
      <w:r w:rsidR="00626617" w:rsidRPr="00626617">
        <w:rPr>
          <w:rFonts w:ascii="Arial" w:hAnsi="Arial" w:hint="cs"/>
          <w:b/>
          <w:bCs/>
          <w:noProof w:val="0"/>
          <w:rtl/>
        </w:rPr>
        <w:t>לחייב</w:t>
      </w:r>
      <w:r w:rsidR="00626617">
        <w:rPr>
          <w:rFonts w:ascii="Arial" w:hAnsi="Arial" w:hint="cs"/>
          <w:noProof w:val="0"/>
          <w:rtl/>
        </w:rPr>
        <w:t xml:space="preserve"> את הנתבעים שם, שהינם התובעים שלפניי, כלפי המארגנים.</w:t>
      </w:r>
    </w:p>
    <w:p w:rsidR="00001450" w:rsidRPr="00001450" w:rsidRDefault="00CD4151" w:rsidP="00AA3E9C">
      <w:pPr>
        <w:numPr>
          <w:ilvl w:val="0"/>
          <w:numId w:val="1"/>
        </w:numPr>
        <w:spacing w:after="160" w:line="360" w:lineRule="auto"/>
        <w:ind w:left="369" w:hanging="567"/>
        <w:jc w:val="both"/>
        <w:rPr>
          <w:rFonts w:ascii="David" w:hAnsi="David"/>
          <w:noProof w:val="0"/>
        </w:rPr>
      </w:pPr>
      <w:r>
        <w:rPr>
          <w:rFonts w:ascii="David" w:hAnsi="David" w:hint="cs"/>
          <w:noProof w:val="0"/>
          <w:rtl/>
        </w:rPr>
        <w:lastRenderedPageBreak/>
        <w:t xml:space="preserve">זאת ועוד, </w:t>
      </w:r>
      <w:r w:rsidR="00001450">
        <w:rPr>
          <w:rFonts w:ascii="David" w:hAnsi="David" w:hint="cs"/>
          <w:noProof w:val="0"/>
          <w:rtl/>
        </w:rPr>
        <w:t xml:space="preserve">בהמשך פסק הבורר </w:t>
      </w:r>
      <w:r>
        <w:rPr>
          <w:rFonts w:ascii="David" w:hAnsi="David" w:hint="cs"/>
          <w:noProof w:val="0"/>
          <w:rtl/>
        </w:rPr>
        <w:t>שב כב' הבורר ועורך את ההפרדה בין המארגנים עליהם לא חלות הקביעות מכוח פסק הבורר לבין הצדדים לבוררות, כלומר כולל התובעים כאן, אשר הקביעות בפסק הבוררות יחייבו אותם, וכך מ</w:t>
      </w:r>
      <w:r w:rsidR="00001450">
        <w:rPr>
          <w:rFonts w:ascii="David" w:hAnsi="David" w:hint="cs"/>
          <w:noProof w:val="0"/>
          <w:rtl/>
        </w:rPr>
        <w:t xml:space="preserve">ציין </w:t>
      </w:r>
      <w:r w:rsidR="0038569B">
        <w:rPr>
          <w:rFonts w:ascii="David" w:hAnsi="David" w:hint="cs"/>
          <w:noProof w:val="0"/>
          <w:rtl/>
        </w:rPr>
        <w:t xml:space="preserve">כב' </w:t>
      </w:r>
      <w:r w:rsidR="00001450">
        <w:rPr>
          <w:rFonts w:ascii="David" w:hAnsi="David" w:hint="cs"/>
          <w:noProof w:val="0"/>
          <w:rtl/>
        </w:rPr>
        <w:t>הבורר מפורשות</w:t>
      </w:r>
      <w:r>
        <w:rPr>
          <w:rFonts w:ascii="David" w:hAnsi="David" w:hint="cs"/>
          <w:noProof w:val="0"/>
          <w:rtl/>
        </w:rPr>
        <w:t xml:space="preserve"> (עמ' </w:t>
      </w:r>
      <w:r w:rsidR="002A2BFD">
        <w:rPr>
          <w:rFonts w:ascii="David" w:hAnsi="David" w:hint="cs"/>
          <w:noProof w:val="0"/>
          <w:rtl/>
        </w:rPr>
        <w:t xml:space="preserve">7 </w:t>
      </w:r>
      <w:r>
        <w:rPr>
          <w:rFonts w:ascii="David" w:hAnsi="David" w:hint="cs"/>
          <w:noProof w:val="0"/>
          <w:rtl/>
        </w:rPr>
        <w:t>לפסק הבורר)</w:t>
      </w:r>
      <w:r w:rsidR="00001450">
        <w:rPr>
          <w:rFonts w:ascii="David" w:hAnsi="David" w:hint="cs"/>
          <w:noProof w:val="0"/>
          <w:rtl/>
        </w:rPr>
        <w:t>:</w:t>
      </w:r>
    </w:p>
    <w:p w:rsidR="00F73A40" w:rsidRPr="00F73A40" w:rsidRDefault="00F73A40" w:rsidP="00F73A40">
      <w:pPr>
        <w:pStyle w:val="ad"/>
        <w:spacing w:after="160" w:line="360" w:lineRule="auto"/>
        <w:ind w:left="1134" w:right="567"/>
        <w:jc w:val="both"/>
        <w:rPr>
          <w:rFonts w:ascii="Arial" w:hAnsi="Arial"/>
          <w:b/>
          <w:bCs/>
          <w:noProof w:val="0"/>
        </w:rPr>
      </w:pPr>
      <w:r w:rsidRPr="00F73A40">
        <w:rPr>
          <w:rFonts w:ascii="Arial" w:hAnsi="Arial" w:hint="cs"/>
          <w:b/>
          <w:bCs/>
          <w:noProof w:val="0"/>
          <w:rtl/>
        </w:rPr>
        <w:t>"</w:t>
      </w:r>
      <w:r w:rsidRPr="00F73A40">
        <w:rPr>
          <w:rFonts w:ascii="Arial" w:hAnsi="Arial"/>
          <w:b/>
          <w:bCs/>
          <w:noProof w:val="0"/>
          <w:rtl/>
        </w:rPr>
        <w:t>כ"הערת אזהרה" חשובה יודגש, כי מאחר שהמארגן, היועצים המשפטיים וגורמים נוספים</w:t>
      </w:r>
      <w:r w:rsidRPr="00F73A40">
        <w:rPr>
          <w:rFonts w:ascii="Arial" w:hAnsi="Arial" w:hint="cs"/>
          <w:b/>
          <w:bCs/>
          <w:noProof w:val="0"/>
          <w:rtl/>
        </w:rPr>
        <w:t xml:space="preserve"> </w:t>
      </w:r>
      <w:r w:rsidRPr="00F73A40">
        <w:rPr>
          <w:rFonts w:ascii="Arial" w:hAnsi="Arial"/>
          <w:b/>
          <w:bCs/>
          <w:noProof w:val="0"/>
          <w:rtl/>
        </w:rPr>
        <w:t>שכלפיהם הועלו טענות על ידי הנתבעים, או מי מהם, אינם צד לבוררות זו, לא חלות עליהם הקביעות</w:t>
      </w:r>
      <w:r w:rsidRPr="00F73A40">
        <w:rPr>
          <w:rFonts w:ascii="Arial" w:hAnsi="Arial" w:hint="cs"/>
          <w:b/>
          <w:bCs/>
          <w:noProof w:val="0"/>
          <w:rtl/>
        </w:rPr>
        <w:t xml:space="preserve"> </w:t>
      </w:r>
      <w:r w:rsidRPr="00F73A40">
        <w:rPr>
          <w:rFonts w:ascii="Arial" w:hAnsi="Arial"/>
          <w:b/>
          <w:bCs/>
          <w:noProof w:val="0"/>
          <w:rtl/>
        </w:rPr>
        <w:t xml:space="preserve">הנוגעות למסכת העובדתית והמשפטית שנדונה כאן, ואלה </w:t>
      </w:r>
      <w:r w:rsidRPr="00CD4151">
        <w:rPr>
          <w:rFonts w:ascii="Arial" w:hAnsi="Arial"/>
          <w:b/>
          <w:bCs/>
          <w:noProof w:val="0"/>
          <w:u w:val="single"/>
          <w:rtl/>
        </w:rPr>
        <w:t>יחייבו</w:t>
      </w:r>
      <w:r w:rsidRPr="00F73A40">
        <w:rPr>
          <w:rFonts w:ascii="Arial" w:hAnsi="Arial"/>
          <w:b/>
          <w:bCs/>
          <w:noProof w:val="0"/>
          <w:rtl/>
        </w:rPr>
        <w:t xml:space="preserve"> אך </w:t>
      </w:r>
      <w:r w:rsidR="00CD4151">
        <w:rPr>
          <w:rFonts w:ascii="Arial" w:hAnsi="Arial" w:hint="cs"/>
          <w:b/>
          <w:bCs/>
          <w:noProof w:val="0"/>
          <w:rtl/>
        </w:rPr>
        <w:t xml:space="preserve">את </w:t>
      </w:r>
      <w:r w:rsidRPr="00F73A40">
        <w:rPr>
          <w:rFonts w:ascii="Arial" w:hAnsi="Arial"/>
          <w:b/>
          <w:bCs/>
          <w:noProof w:val="0"/>
          <w:rtl/>
        </w:rPr>
        <w:t>הצדדים לבוררות זו.</w:t>
      </w:r>
      <w:r w:rsidRPr="00F73A40">
        <w:rPr>
          <w:rFonts w:ascii="Arial" w:hAnsi="Arial" w:hint="cs"/>
          <w:b/>
          <w:bCs/>
          <w:noProof w:val="0"/>
          <w:rtl/>
        </w:rPr>
        <w:t>"</w:t>
      </w:r>
    </w:p>
    <w:p w:rsidR="00CD4151" w:rsidRDefault="00CD4151" w:rsidP="00BB0E42">
      <w:pPr>
        <w:spacing w:after="160" w:line="360" w:lineRule="auto"/>
        <w:ind w:left="369"/>
        <w:jc w:val="both"/>
        <w:rPr>
          <w:rFonts w:ascii="Arial" w:hAnsi="Arial"/>
          <w:noProof w:val="0"/>
        </w:rPr>
      </w:pPr>
      <w:r>
        <w:rPr>
          <w:rFonts w:ascii="Arial" w:hAnsi="Arial" w:hint="cs"/>
          <w:noProof w:val="0"/>
          <w:rtl/>
        </w:rPr>
        <w:t xml:space="preserve">ודוק. כבוד הבורר </w:t>
      </w:r>
      <w:r w:rsidRPr="00767C17">
        <w:rPr>
          <w:rFonts w:ascii="Arial" w:hAnsi="Arial" w:hint="cs"/>
          <w:b/>
          <w:bCs/>
          <w:noProof w:val="0"/>
          <w:rtl/>
        </w:rPr>
        <w:t>אינו</w:t>
      </w:r>
      <w:r>
        <w:rPr>
          <w:rFonts w:ascii="Arial" w:hAnsi="Arial" w:hint="cs"/>
          <w:noProof w:val="0"/>
          <w:rtl/>
        </w:rPr>
        <w:t xml:space="preserve"> קובע</w:t>
      </w:r>
      <w:r w:rsidR="00767C17">
        <w:rPr>
          <w:rFonts w:ascii="Arial" w:hAnsi="Arial" w:hint="cs"/>
          <w:noProof w:val="0"/>
          <w:rtl/>
        </w:rPr>
        <w:t>,</w:t>
      </w:r>
      <w:r>
        <w:rPr>
          <w:rFonts w:ascii="Arial" w:hAnsi="Arial" w:hint="cs"/>
          <w:noProof w:val="0"/>
          <w:rtl/>
        </w:rPr>
        <w:t xml:space="preserve"> כי הקביעות יחייבו את הצדדים לבוררות רק במערכת היחסים ביניהם, והוא אף </w:t>
      </w:r>
      <w:r w:rsidRPr="00767C17">
        <w:rPr>
          <w:rFonts w:ascii="Arial" w:hAnsi="Arial" w:hint="cs"/>
          <w:b/>
          <w:bCs/>
          <w:noProof w:val="0"/>
          <w:rtl/>
        </w:rPr>
        <w:t>אינו</w:t>
      </w:r>
      <w:r>
        <w:rPr>
          <w:rFonts w:ascii="Arial" w:hAnsi="Arial" w:hint="cs"/>
          <w:noProof w:val="0"/>
          <w:rtl/>
        </w:rPr>
        <w:t xml:space="preserve"> קובע כי הקביעות שלו לא יחייבו את הצדדים כלפי המארגנים, אלא</w:t>
      </w:r>
      <w:r w:rsidR="00767C17">
        <w:rPr>
          <w:rFonts w:ascii="Arial" w:hAnsi="Arial" w:hint="cs"/>
          <w:noProof w:val="0"/>
          <w:rtl/>
        </w:rPr>
        <w:t xml:space="preserve"> כב' הבורר</w:t>
      </w:r>
      <w:r>
        <w:rPr>
          <w:rFonts w:ascii="Arial" w:hAnsi="Arial" w:hint="cs"/>
          <w:noProof w:val="0"/>
          <w:rtl/>
        </w:rPr>
        <w:t xml:space="preserve"> </w:t>
      </w:r>
      <w:r w:rsidRPr="00767C17">
        <w:rPr>
          <w:rFonts w:ascii="Arial" w:hAnsi="Arial" w:hint="cs"/>
          <w:b/>
          <w:bCs/>
          <w:noProof w:val="0"/>
          <w:rtl/>
        </w:rPr>
        <w:t xml:space="preserve">קובע </w:t>
      </w:r>
      <w:r>
        <w:rPr>
          <w:rFonts w:ascii="Arial" w:hAnsi="Arial" w:hint="cs"/>
          <w:noProof w:val="0"/>
          <w:rtl/>
        </w:rPr>
        <w:t xml:space="preserve">באופן גורף, כי הקביעות ביחס לטענות שהעלו התובעים כאן כנגד המארגנים, היועצים המשפטיים וגורמים נוספים </w:t>
      </w:r>
      <w:r w:rsidRPr="00CA568B">
        <w:rPr>
          <w:rFonts w:ascii="Arial" w:hAnsi="Arial" w:hint="cs"/>
          <w:b/>
          <w:bCs/>
          <w:noProof w:val="0"/>
          <w:rtl/>
        </w:rPr>
        <w:t>יחייבו</w:t>
      </w:r>
      <w:r>
        <w:rPr>
          <w:rFonts w:ascii="Arial" w:hAnsi="Arial" w:hint="cs"/>
          <w:noProof w:val="0"/>
          <w:rtl/>
        </w:rPr>
        <w:t xml:space="preserve"> את</w:t>
      </w:r>
      <w:r w:rsidR="00BB0E42">
        <w:rPr>
          <w:rFonts w:ascii="Arial" w:hAnsi="Arial" w:hint="cs"/>
          <w:noProof w:val="0"/>
          <w:rtl/>
        </w:rPr>
        <w:t xml:space="preserve"> הצדדים לבוררות, כלומר את התובעים כאן</w:t>
      </w:r>
      <w:r>
        <w:rPr>
          <w:rFonts w:ascii="Arial" w:hAnsi="Arial" w:hint="cs"/>
          <w:noProof w:val="0"/>
          <w:rtl/>
        </w:rPr>
        <w:t>.</w:t>
      </w:r>
    </w:p>
    <w:p w:rsidR="00CA568B" w:rsidRDefault="00CD4151" w:rsidP="00CA568B">
      <w:pPr>
        <w:numPr>
          <w:ilvl w:val="0"/>
          <w:numId w:val="1"/>
        </w:numPr>
        <w:spacing w:after="160" w:line="360" w:lineRule="auto"/>
        <w:ind w:left="369" w:hanging="567"/>
        <w:jc w:val="both"/>
        <w:rPr>
          <w:rFonts w:ascii="Arial" w:hAnsi="Arial"/>
          <w:noProof w:val="0"/>
        </w:rPr>
      </w:pPr>
      <w:r w:rsidRPr="00CD4151">
        <w:rPr>
          <w:rFonts w:ascii="Arial" w:hAnsi="Arial" w:hint="cs"/>
          <w:noProof w:val="0"/>
          <w:rtl/>
        </w:rPr>
        <w:t>מכאן, בניגוד לטענת התובעים לפיה כב' הבורר קבע, כי הקביעות בפסק הבורר לא יחייבו את התובעים כאן, הרי</w:t>
      </w:r>
      <w:r w:rsidR="00CA568B">
        <w:rPr>
          <w:rFonts w:ascii="Arial" w:hAnsi="Arial" w:hint="cs"/>
          <w:noProof w:val="0"/>
          <w:rtl/>
        </w:rPr>
        <w:t>,</w:t>
      </w:r>
      <w:r w:rsidRPr="00CD4151">
        <w:rPr>
          <w:rFonts w:ascii="Arial" w:hAnsi="Arial" w:hint="cs"/>
          <w:noProof w:val="0"/>
          <w:rtl/>
        </w:rPr>
        <w:t xml:space="preserve"> שהלכה למעשה</w:t>
      </w:r>
      <w:r w:rsidR="00CA568B">
        <w:rPr>
          <w:rFonts w:ascii="Arial" w:hAnsi="Arial" w:hint="cs"/>
          <w:noProof w:val="0"/>
          <w:rtl/>
        </w:rPr>
        <w:t>,</w:t>
      </w:r>
      <w:r w:rsidRPr="00CD4151">
        <w:rPr>
          <w:rFonts w:ascii="Arial" w:hAnsi="Arial" w:hint="cs"/>
          <w:noProof w:val="0"/>
          <w:rtl/>
        </w:rPr>
        <w:t xml:space="preserve"> מפסק </w:t>
      </w:r>
      <w:r w:rsidR="00CA568B">
        <w:rPr>
          <w:rFonts w:ascii="Arial" w:hAnsi="Arial" w:hint="cs"/>
          <w:noProof w:val="0"/>
          <w:rtl/>
        </w:rPr>
        <w:t>הבוררות</w:t>
      </w:r>
      <w:r w:rsidRPr="00CD4151">
        <w:rPr>
          <w:rFonts w:ascii="Arial" w:hAnsi="Arial" w:hint="cs"/>
          <w:noProof w:val="0"/>
          <w:rtl/>
        </w:rPr>
        <w:t xml:space="preserve"> של כב' הבורר </w:t>
      </w:r>
      <w:r w:rsidR="000A5D73">
        <w:rPr>
          <w:rFonts w:ascii="Arial" w:hAnsi="Arial" w:hint="cs"/>
          <w:noProof w:val="0"/>
          <w:rtl/>
        </w:rPr>
        <w:t>עולה תמונה משתמעת הפוכה, של הבחנה בין המארגנים</w:t>
      </w:r>
      <w:r w:rsidR="00BB0E42">
        <w:rPr>
          <w:rFonts w:ascii="Arial" w:hAnsi="Arial" w:hint="cs"/>
          <w:noProof w:val="0"/>
          <w:rtl/>
        </w:rPr>
        <w:t>,</w:t>
      </w:r>
      <w:r w:rsidR="000A5D73">
        <w:rPr>
          <w:rFonts w:ascii="Arial" w:hAnsi="Arial" w:hint="cs"/>
          <w:noProof w:val="0"/>
          <w:rtl/>
        </w:rPr>
        <w:t xml:space="preserve"> שאכן לגביהם קבע כב' הבורר כי הקביעות המפורטות בפסק הבוררות לא יחולו עליהם, לבין התובעים כאן, אשר לגביהם קבע הבורר, כי </w:t>
      </w:r>
      <w:r w:rsidR="000B48E7">
        <w:rPr>
          <w:rFonts w:ascii="Arial" w:hAnsi="Arial" w:hint="cs"/>
          <w:noProof w:val="0"/>
          <w:rtl/>
        </w:rPr>
        <w:t>ה</w:t>
      </w:r>
      <w:r w:rsidR="00DF00AF">
        <w:rPr>
          <w:rFonts w:ascii="Arial" w:hAnsi="Arial" w:hint="cs"/>
          <w:noProof w:val="0"/>
          <w:rtl/>
        </w:rPr>
        <w:t>ם מחויבים לקביעות בפסק הבוררות גם כלפי המארגנים.</w:t>
      </w:r>
    </w:p>
    <w:p w:rsidR="00CD4151" w:rsidRPr="00CD4151" w:rsidRDefault="00CA568B" w:rsidP="00CA568B">
      <w:pPr>
        <w:spacing w:after="160" w:line="360" w:lineRule="auto"/>
        <w:ind w:left="369"/>
        <w:jc w:val="both"/>
        <w:rPr>
          <w:rFonts w:ascii="Arial" w:hAnsi="Arial"/>
          <w:noProof w:val="0"/>
        </w:rPr>
      </w:pPr>
      <w:r>
        <w:rPr>
          <w:rFonts w:ascii="Arial" w:hAnsi="Arial" w:hint="cs"/>
          <w:noProof w:val="0"/>
          <w:rtl/>
        </w:rPr>
        <w:t xml:space="preserve">לטעמי, </w:t>
      </w:r>
      <w:r w:rsidR="000B48E7">
        <w:rPr>
          <w:rFonts w:ascii="Arial" w:hAnsi="Arial" w:hint="cs"/>
          <w:noProof w:val="0"/>
          <w:rtl/>
        </w:rPr>
        <w:t>כב' הבורר ערך את ההבחנה הנדרשת וקבע</w:t>
      </w:r>
      <w:r>
        <w:rPr>
          <w:rFonts w:ascii="Arial" w:hAnsi="Arial" w:hint="cs"/>
          <w:noProof w:val="0"/>
          <w:rtl/>
        </w:rPr>
        <w:t>,</w:t>
      </w:r>
      <w:r w:rsidR="000B48E7">
        <w:rPr>
          <w:rFonts w:ascii="Arial" w:hAnsi="Arial" w:hint="cs"/>
          <w:noProof w:val="0"/>
          <w:rtl/>
        </w:rPr>
        <w:t xml:space="preserve"> כי הת</w:t>
      </w:r>
      <w:r>
        <w:rPr>
          <w:rFonts w:ascii="Arial" w:hAnsi="Arial" w:hint="cs"/>
          <w:noProof w:val="0"/>
          <w:rtl/>
        </w:rPr>
        <w:t>ו</w:t>
      </w:r>
      <w:r w:rsidR="000B48E7">
        <w:rPr>
          <w:rFonts w:ascii="Arial" w:hAnsi="Arial" w:hint="cs"/>
          <w:noProof w:val="0"/>
          <w:rtl/>
        </w:rPr>
        <w:t xml:space="preserve">בעים </w:t>
      </w:r>
      <w:r>
        <w:rPr>
          <w:rFonts w:ascii="Arial" w:hAnsi="Arial" w:hint="cs"/>
          <w:noProof w:val="0"/>
          <w:rtl/>
        </w:rPr>
        <w:t xml:space="preserve">כאן </w:t>
      </w:r>
      <w:r w:rsidR="000B48E7">
        <w:rPr>
          <w:rFonts w:ascii="Arial" w:hAnsi="Arial" w:hint="cs"/>
          <w:noProof w:val="0"/>
          <w:rtl/>
        </w:rPr>
        <w:t>אכן</w:t>
      </w:r>
      <w:r w:rsidR="000A5D73">
        <w:rPr>
          <w:rFonts w:ascii="Arial" w:hAnsi="Arial" w:hint="cs"/>
          <w:noProof w:val="0"/>
          <w:rtl/>
        </w:rPr>
        <w:t xml:space="preserve"> אינם</w:t>
      </w:r>
      <w:r>
        <w:rPr>
          <w:rFonts w:ascii="Arial" w:hAnsi="Arial" w:hint="cs"/>
          <w:noProof w:val="0"/>
          <w:rtl/>
        </w:rPr>
        <w:t xml:space="preserve"> יכולים להיות</w:t>
      </w:r>
      <w:r w:rsidR="000A5D73">
        <w:rPr>
          <w:rFonts w:ascii="Arial" w:hAnsi="Arial" w:hint="cs"/>
          <w:noProof w:val="0"/>
          <w:rtl/>
        </w:rPr>
        <w:t xml:space="preserve"> </w:t>
      </w:r>
      <w:r w:rsidR="000A5D73" w:rsidRPr="000A5D73">
        <w:rPr>
          <w:rFonts w:ascii="Arial" w:hAnsi="Arial" w:hint="cs"/>
          <w:b/>
          <w:bCs/>
          <w:noProof w:val="0"/>
          <w:rtl/>
        </w:rPr>
        <w:t>זכאים</w:t>
      </w:r>
      <w:r w:rsidR="000A5D73">
        <w:rPr>
          <w:rFonts w:ascii="Arial" w:hAnsi="Arial" w:hint="cs"/>
          <w:noProof w:val="0"/>
          <w:rtl/>
        </w:rPr>
        <w:t xml:space="preserve"> כל</w:t>
      </w:r>
      <w:r w:rsidR="000B48E7">
        <w:rPr>
          <w:rFonts w:ascii="Arial" w:hAnsi="Arial" w:hint="cs"/>
          <w:noProof w:val="0"/>
          <w:rtl/>
        </w:rPr>
        <w:t>פי הנתבעים כאן מכוח פסק הבוררות, אולם לא קבע כי הת</w:t>
      </w:r>
      <w:r>
        <w:rPr>
          <w:rFonts w:ascii="Arial" w:hAnsi="Arial" w:hint="cs"/>
          <w:noProof w:val="0"/>
          <w:rtl/>
        </w:rPr>
        <w:t>ו</w:t>
      </w:r>
      <w:r w:rsidR="000B48E7">
        <w:rPr>
          <w:rFonts w:ascii="Arial" w:hAnsi="Arial" w:hint="cs"/>
          <w:noProof w:val="0"/>
          <w:rtl/>
        </w:rPr>
        <w:t xml:space="preserve">בעים </w:t>
      </w:r>
      <w:r>
        <w:rPr>
          <w:rFonts w:ascii="Arial" w:hAnsi="Arial" w:hint="cs"/>
          <w:noProof w:val="0"/>
          <w:rtl/>
        </w:rPr>
        <w:t xml:space="preserve">כאן </w:t>
      </w:r>
      <w:r w:rsidR="000B48E7">
        <w:rPr>
          <w:rFonts w:ascii="Arial" w:hAnsi="Arial" w:hint="cs"/>
          <w:noProof w:val="0"/>
          <w:rtl/>
        </w:rPr>
        <w:t xml:space="preserve">אינם </w:t>
      </w:r>
      <w:r w:rsidRPr="00CA568B">
        <w:rPr>
          <w:rFonts w:ascii="Arial" w:hAnsi="Arial" w:hint="cs"/>
          <w:noProof w:val="0"/>
          <w:rtl/>
        </w:rPr>
        <w:t xml:space="preserve">יכולים להיות </w:t>
      </w:r>
      <w:r w:rsidR="000B48E7" w:rsidRPr="000A5D73">
        <w:rPr>
          <w:rFonts w:ascii="Arial" w:hAnsi="Arial" w:hint="cs"/>
          <w:b/>
          <w:bCs/>
          <w:noProof w:val="0"/>
          <w:rtl/>
        </w:rPr>
        <w:t>חייבים</w:t>
      </w:r>
      <w:r w:rsidR="000B48E7">
        <w:rPr>
          <w:rFonts w:ascii="Arial" w:hAnsi="Arial" w:hint="cs"/>
          <w:noProof w:val="0"/>
          <w:rtl/>
        </w:rPr>
        <w:t xml:space="preserve"> כלפי המארגנים</w:t>
      </w:r>
      <w:r>
        <w:rPr>
          <w:rFonts w:ascii="Arial" w:hAnsi="Arial" w:hint="cs"/>
          <w:noProof w:val="0"/>
          <w:rtl/>
        </w:rPr>
        <w:t>, הנתבעים כאן</w:t>
      </w:r>
      <w:r w:rsidR="000B48E7">
        <w:rPr>
          <w:rFonts w:ascii="Arial" w:hAnsi="Arial" w:hint="cs"/>
          <w:noProof w:val="0"/>
          <w:rtl/>
        </w:rPr>
        <w:t>.</w:t>
      </w:r>
    </w:p>
    <w:p w:rsidR="00DD3D5F" w:rsidRDefault="00DD3D5F" w:rsidP="00AA3E9C">
      <w:pPr>
        <w:numPr>
          <w:ilvl w:val="0"/>
          <w:numId w:val="1"/>
        </w:numPr>
        <w:spacing w:after="160" w:line="360" w:lineRule="auto"/>
        <w:ind w:left="369" w:hanging="567"/>
        <w:jc w:val="both"/>
        <w:rPr>
          <w:rFonts w:ascii="Arial" w:hAnsi="Arial"/>
          <w:noProof w:val="0"/>
        </w:rPr>
      </w:pPr>
      <w:r>
        <w:rPr>
          <w:rFonts w:ascii="Arial" w:hAnsi="Arial" w:hint="cs"/>
          <w:noProof w:val="0"/>
          <w:rtl/>
        </w:rPr>
        <w:lastRenderedPageBreak/>
        <w:t>טענה נוספת של התובעים בהקשר זה</w:t>
      </w:r>
      <w:r w:rsidR="00CA568B">
        <w:rPr>
          <w:rFonts w:ascii="Arial" w:hAnsi="Arial" w:hint="cs"/>
          <w:noProof w:val="0"/>
          <w:rtl/>
        </w:rPr>
        <w:t xml:space="preserve"> </w:t>
      </w:r>
      <w:r>
        <w:rPr>
          <w:rFonts w:ascii="Arial" w:hAnsi="Arial" w:hint="cs"/>
          <w:noProof w:val="0"/>
          <w:rtl/>
        </w:rPr>
        <w:t>מתייחסת לציטוט מ</w:t>
      </w:r>
      <w:r w:rsidR="00CA568B">
        <w:rPr>
          <w:rFonts w:ascii="Arial" w:hAnsi="Arial" w:hint="cs"/>
          <w:noProof w:val="0"/>
          <w:rtl/>
        </w:rPr>
        <w:t>פסקה</w:t>
      </w:r>
      <w:r>
        <w:rPr>
          <w:rFonts w:ascii="Arial" w:hAnsi="Arial" w:hint="cs"/>
          <w:noProof w:val="0"/>
          <w:rtl/>
        </w:rPr>
        <w:t xml:space="preserve"> 37 לפסק הבורר</w:t>
      </w:r>
      <w:r w:rsidR="00CA568B">
        <w:rPr>
          <w:rFonts w:ascii="Arial" w:hAnsi="Arial" w:hint="cs"/>
          <w:noProof w:val="0"/>
          <w:rtl/>
        </w:rPr>
        <w:t>,</w:t>
      </w:r>
      <w:r>
        <w:rPr>
          <w:rFonts w:ascii="Arial" w:hAnsi="Arial" w:hint="cs"/>
          <w:noProof w:val="0"/>
          <w:rtl/>
        </w:rPr>
        <w:t xml:space="preserve"> </w:t>
      </w:r>
      <w:r w:rsidR="00CA568B">
        <w:rPr>
          <w:rFonts w:ascii="Arial" w:hAnsi="Arial" w:hint="cs"/>
          <w:noProof w:val="0"/>
          <w:rtl/>
        </w:rPr>
        <w:t xml:space="preserve">ציטוט אשר </w:t>
      </w:r>
      <w:r>
        <w:rPr>
          <w:rFonts w:ascii="Arial" w:hAnsi="Arial" w:hint="cs"/>
          <w:noProof w:val="0"/>
          <w:rtl/>
        </w:rPr>
        <w:t xml:space="preserve">מצוטט בסעיף </w:t>
      </w:r>
      <w:r w:rsidR="00A32E1E">
        <w:rPr>
          <w:rFonts w:ascii="Arial" w:hAnsi="Arial" w:hint="cs"/>
          <w:noProof w:val="0"/>
          <w:rtl/>
        </w:rPr>
        <w:t>3</w:t>
      </w:r>
      <w:r>
        <w:rPr>
          <w:rFonts w:ascii="Arial" w:hAnsi="Arial" w:hint="cs"/>
          <w:noProof w:val="0"/>
          <w:rtl/>
        </w:rPr>
        <w:t xml:space="preserve">, </w:t>
      </w:r>
      <w:r w:rsidR="00A32E1E">
        <w:rPr>
          <w:rFonts w:ascii="Arial" w:hAnsi="Arial" w:hint="cs"/>
          <w:noProof w:val="0"/>
          <w:rtl/>
        </w:rPr>
        <w:t>לתגובה</w:t>
      </w:r>
      <w:r>
        <w:rPr>
          <w:rFonts w:ascii="Arial" w:hAnsi="Arial" w:hint="cs"/>
          <w:noProof w:val="0"/>
          <w:rtl/>
        </w:rPr>
        <w:t>, כדלקמן:</w:t>
      </w:r>
    </w:p>
    <w:p w:rsidR="00DD3D5F" w:rsidRPr="00DD3D5F" w:rsidRDefault="00DD3D5F" w:rsidP="00DD3D5F">
      <w:pPr>
        <w:spacing w:after="160" w:line="360" w:lineRule="auto"/>
        <w:ind w:left="1077" w:right="426"/>
        <w:jc w:val="both"/>
        <w:rPr>
          <w:rFonts w:ascii="Arial" w:hAnsi="Arial"/>
          <w:b/>
          <w:bCs/>
          <w:noProof w:val="0"/>
        </w:rPr>
      </w:pPr>
      <w:r w:rsidRPr="00DD3D5F">
        <w:rPr>
          <w:rFonts w:ascii="Arial" w:hAnsi="Arial" w:hint="cs"/>
          <w:b/>
          <w:bCs/>
          <w:noProof w:val="0"/>
          <w:rtl/>
        </w:rPr>
        <w:t>"</w:t>
      </w:r>
      <w:r w:rsidRPr="00DD3D5F">
        <w:rPr>
          <w:rFonts w:ascii="Arial" w:hAnsi="Arial"/>
          <w:b/>
          <w:bCs/>
          <w:noProof w:val="0"/>
          <w:rtl/>
        </w:rPr>
        <w:t>הנתבעים אמנם יידרשו לשאת בתשלומים אליהם לא נערכו, אך תישאר בידם הזכות</w:t>
      </w:r>
      <w:r w:rsidRPr="00DD3D5F">
        <w:rPr>
          <w:rFonts w:ascii="Arial" w:hAnsi="Arial" w:hint="cs"/>
          <w:b/>
          <w:bCs/>
          <w:noProof w:val="0"/>
          <w:rtl/>
        </w:rPr>
        <w:t xml:space="preserve"> </w:t>
      </w:r>
      <w:r w:rsidRPr="00DD3D5F">
        <w:rPr>
          <w:rFonts w:ascii="Arial" w:hAnsi="Arial"/>
          <w:b/>
          <w:bCs/>
          <w:noProof w:val="0"/>
          <w:rtl/>
        </w:rPr>
        <w:t>ליחידה בעלת ערך רב, כאשר טענות שונות בקשר להטעיות ונזקים יכולות להיות מופנות</w:t>
      </w:r>
      <w:r w:rsidRPr="00DD3D5F">
        <w:rPr>
          <w:rFonts w:ascii="Arial" w:hAnsi="Arial" w:hint="cs"/>
          <w:b/>
          <w:bCs/>
          <w:noProof w:val="0"/>
          <w:rtl/>
        </w:rPr>
        <w:t xml:space="preserve"> </w:t>
      </w:r>
      <w:r w:rsidRPr="00DD3D5F">
        <w:rPr>
          <w:rFonts w:ascii="Arial" w:hAnsi="Arial"/>
          <w:b/>
          <w:bCs/>
          <w:noProof w:val="0"/>
          <w:rtl/>
        </w:rPr>
        <w:t>כלפי המארגנים. מן הצד השני, ביטול הסכם השיתוף יכניס לחיי הקבוצה אי ודאות קשה</w:t>
      </w:r>
      <w:r w:rsidRPr="00DD3D5F">
        <w:rPr>
          <w:rFonts w:ascii="Arial" w:hAnsi="Arial" w:hint="cs"/>
          <w:b/>
          <w:bCs/>
          <w:noProof w:val="0"/>
          <w:rtl/>
        </w:rPr>
        <w:t xml:space="preserve"> </w:t>
      </w:r>
      <w:r w:rsidRPr="00DD3D5F">
        <w:rPr>
          <w:rFonts w:ascii="Arial" w:hAnsi="Arial"/>
          <w:b/>
          <w:bCs/>
          <w:noProof w:val="0"/>
          <w:rtl/>
        </w:rPr>
        <w:t>באשר להמשך הדרך ועלול לגרור טענות ותביעות הדדיות בתוך הקבוצ</w:t>
      </w:r>
      <w:r w:rsidRPr="00DD3D5F">
        <w:rPr>
          <w:rFonts w:ascii="Arial" w:hAnsi="Arial" w:hint="cs"/>
          <w:b/>
          <w:bCs/>
          <w:noProof w:val="0"/>
          <w:rtl/>
        </w:rPr>
        <w:t>ה"</w:t>
      </w:r>
    </w:p>
    <w:p w:rsidR="00DD3D5F" w:rsidRDefault="00DD3D5F" w:rsidP="00DD3D5F">
      <w:pPr>
        <w:spacing w:after="160" w:line="360" w:lineRule="auto"/>
        <w:ind w:left="360"/>
        <w:jc w:val="both"/>
        <w:rPr>
          <w:rFonts w:ascii="Arial" w:hAnsi="Arial"/>
          <w:noProof w:val="0"/>
          <w:rtl/>
        </w:rPr>
      </w:pPr>
      <w:r>
        <w:rPr>
          <w:rFonts w:ascii="Arial" w:hAnsi="Arial" w:hint="cs"/>
          <w:noProof w:val="0"/>
          <w:rtl/>
        </w:rPr>
        <w:t>לטענת התובעים, מציטוט זה ניתן ללמוד, כי כב' הבורר אישר לתובעים להגיש תביעה כנגד המארגנים באותן העילות.</w:t>
      </w:r>
    </w:p>
    <w:p w:rsidR="00DD3D5F" w:rsidRDefault="00DD3D5F" w:rsidP="00DD3D5F">
      <w:pPr>
        <w:spacing w:after="160" w:line="360" w:lineRule="auto"/>
        <w:ind w:left="360"/>
        <w:jc w:val="both"/>
        <w:rPr>
          <w:rFonts w:ascii="Arial" w:hAnsi="Arial"/>
          <w:noProof w:val="0"/>
        </w:rPr>
      </w:pPr>
      <w:r>
        <w:rPr>
          <w:rFonts w:ascii="Arial" w:hAnsi="Arial" w:hint="cs"/>
          <w:noProof w:val="0"/>
          <w:rtl/>
        </w:rPr>
        <w:t>איני מקבל טענה זו, ואנמק.</w:t>
      </w:r>
    </w:p>
    <w:p w:rsidR="001163EC" w:rsidRDefault="00DD3D5F" w:rsidP="00CA568B">
      <w:pPr>
        <w:spacing w:after="160" w:line="360" w:lineRule="auto"/>
        <w:ind w:left="369"/>
        <w:jc w:val="both"/>
        <w:rPr>
          <w:rFonts w:ascii="Arial" w:hAnsi="Arial"/>
          <w:noProof w:val="0"/>
        </w:rPr>
      </w:pPr>
      <w:r>
        <w:rPr>
          <w:rFonts w:ascii="Arial" w:hAnsi="Arial" w:hint="cs"/>
          <w:noProof w:val="0"/>
          <w:rtl/>
        </w:rPr>
        <w:t xml:space="preserve">ראשית, </w:t>
      </w:r>
      <w:r w:rsidR="000437EB">
        <w:rPr>
          <w:rFonts w:ascii="Arial" w:hAnsi="Arial" w:hint="cs"/>
          <w:noProof w:val="0"/>
          <w:rtl/>
        </w:rPr>
        <w:t xml:space="preserve">ראוי לצטט את הפתיח של </w:t>
      </w:r>
      <w:r w:rsidR="00CA568B">
        <w:rPr>
          <w:rFonts w:ascii="Arial" w:hAnsi="Arial" w:hint="cs"/>
          <w:noProof w:val="0"/>
          <w:rtl/>
        </w:rPr>
        <w:t xml:space="preserve">אותה </w:t>
      </w:r>
      <w:r w:rsidR="000437EB">
        <w:rPr>
          <w:rFonts w:ascii="Arial" w:hAnsi="Arial" w:hint="cs"/>
          <w:noProof w:val="0"/>
          <w:rtl/>
        </w:rPr>
        <w:t xml:space="preserve">פסקה 37 לפסק הבורר, אשר ברור ממנה, כי טענות התובעים כנגד </w:t>
      </w:r>
      <w:r w:rsidR="000437EB" w:rsidRPr="000437EB">
        <w:rPr>
          <w:rFonts w:ascii="Arial" w:hAnsi="Arial" w:hint="cs"/>
          <w:b/>
          <w:bCs/>
          <w:noProof w:val="0"/>
          <w:rtl/>
        </w:rPr>
        <w:t>המארגנים</w:t>
      </w:r>
      <w:r w:rsidR="000437EB">
        <w:rPr>
          <w:rFonts w:ascii="Arial" w:hAnsi="Arial" w:hint="cs"/>
          <w:b/>
          <w:bCs/>
          <w:noProof w:val="0"/>
          <w:rtl/>
        </w:rPr>
        <w:t xml:space="preserve"> </w:t>
      </w:r>
      <w:r w:rsidR="000437EB" w:rsidRPr="000437EB">
        <w:rPr>
          <w:rFonts w:ascii="Arial" w:hAnsi="Arial" w:hint="cs"/>
          <w:noProof w:val="0"/>
          <w:rtl/>
        </w:rPr>
        <w:t>נידונו ונדחו:</w:t>
      </w:r>
    </w:p>
    <w:p w:rsidR="000437EB" w:rsidRPr="000437EB" w:rsidRDefault="000437EB" w:rsidP="000437EB">
      <w:pPr>
        <w:spacing w:after="160" w:line="360" w:lineRule="auto"/>
        <w:ind w:left="1077" w:right="426"/>
        <w:jc w:val="both"/>
        <w:rPr>
          <w:rFonts w:ascii="Arial" w:hAnsi="Arial"/>
          <w:b/>
          <w:bCs/>
          <w:noProof w:val="0"/>
        </w:rPr>
      </w:pPr>
      <w:r w:rsidRPr="000437EB">
        <w:rPr>
          <w:rFonts w:ascii="Arial" w:hAnsi="Arial" w:hint="cs"/>
          <w:b/>
          <w:bCs/>
          <w:noProof w:val="0"/>
          <w:rtl/>
        </w:rPr>
        <w:t>"</w:t>
      </w:r>
      <w:r w:rsidRPr="000437EB">
        <w:rPr>
          <w:rFonts w:ascii="Arial" w:hAnsi="Arial"/>
          <w:b/>
          <w:bCs/>
          <w:noProof w:val="0"/>
          <w:rtl/>
        </w:rPr>
        <w:t>המסקנה העולה מן הדיון עד כה היא, שהנתבעים לא הוכיחו את טענותיהם בקשר להטעיה</w:t>
      </w:r>
      <w:r w:rsidRPr="000437EB">
        <w:rPr>
          <w:rFonts w:ascii="Arial" w:hAnsi="Arial" w:hint="cs"/>
          <w:b/>
          <w:bCs/>
          <w:noProof w:val="0"/>
          <w:rtl/>
        </w:rPr>
        <w:t xml:space="preserve"> </w:t>
      </w:r>
      <w:r w:rsidRPr="000437EB">
        <w:rPr>
          <w:rFonts w:ascii="Arial" w:hAnsi="Arial"/>
          <w:b/>
          <w:bCs/>
          <w:noProof w:val="0"/>
          <w:rtl/>
        </w:rPr>
        <w:t xml:space="preserve">ותרמית במעשי המארגן והנציגות, </w:t>
      </w:r>
      <w:r w:rsidRPr="000437EB">
        <w:rPr>
          <w:rFonts w:ascii="Arial" w:hAnsi="Arial"/>
          <w:b/>
          <w:bCs/>
          <w:noProof w:val="0"/>
          <w:u w:val="single"/>
          <w:rtl/>
        </w:rPr>
        <w:t>ולא הראו כי עומדת להם עילת ביטול כלפי המארגן</w:t>
      </w:r>
      <w:r w:rsidRPr="000437EB">
        <w:rPr>
          <w:rFonts w:ascii="Arial" w:hAnsi="Arial"/>
          <w:b/>
          <w:bCs/>
          <w:noProof w:val="0"/>
          <w:rtl/>
        </w:rPr>
        <w:t>. כן לא הראו</w:t>
      </w:r>
      <w:r w:rsidRPr="000437EB">
        <w:rPr>
          <w:rFonts w:ascii="Arial" w:hAnsi="Arial" w:hint="cs"/>
          <w:b/>
          <w:bCs/>
          <w:noProof w:val="0"/>
          <w:rtl/>
        </w:rPr>
        <w:t xml:space="preserve"> </w:t>
      </w:r>
      <w:r w:rsidRPr="000437EB">
        <w:rPr>
          <w:rFonts w:ascii="Arial" w:hAnsi="Arial"/>
          <w:b/>
          <w:bCs/>
          <w:noProof w:val="0"/>
          <w:rtl/>
        </w:rPr>
        <w:t>הנתבעים כי במעשי המארגנים והנציגות נפלו ליקויים ופגמים מהסוג המקים להם עילת ביטול כלפי חברי</w:t>
      </w:r>
      <w:r w:rsidRPr="000437EB">
        <w:rPr>
          <w:rFonts w:ascii="Arial" w:hAnsi="Arial" w:hint="cs"/>
          <w:b/>
          <w:bCs/>
          <w:noProof w:val="0"/>
          <w:rtl/>
        </w:rPr>
        <w:t xml:space="preserve"> </w:t>
      </w:r>
      <w:r w:rsidRPr="000437EB">
        <w:rPr>
          <w:rFonts w:ascii="Arial" w:hAnsi="Arial"/>
          <w:b/>
          <w:bCs/>
          <w:noProof w:val="0"/>
          <w:rtl/>
        </w:rPr>
        <w:t>הקבוצה.</w:t>
      </w:r>
      <w:r w:rsidRPr="000437EB">
        <w:rPr>
          <w:rFonts w:ascii="Arial" w:hAnsi="Arial" w:hint="cs"/>
          <w:b/>
          <w:bCs/>
          <w:noProof w:val="0"/>
          <w:rtl/>
        </w:rPr>
        <w:t>"</w:t>
      </w:r>
      <w:r>
        <w:rPr>
          <w:rFonts w:ascii="Arial" w:hAnsi="Arial" w:hint="cs"/>
          <w:b/>
          <w:bCs/>
          <w:noProof w:val="0"/>
          <w:rtl/>
        </w:rPr>
        <w:t xml:space="preserve"> </w:t>
      </w:r>
      <w:r w:rsidRPr="000437EB">
        <w:rPr>
          <w:rFonts w:ascii="Arial" w:hAnsi="Arial" w:hint="cs"/>
          <w:noProof w:val="0"/>
          <w:rtl/>
        </w:rPr>
        <w:t>(הדגשה שלי – ג.ה.).</w:t>
      </w:r>
      <w:r>
        <w:rPr>
          <w:rFonts w:ascii="Arial" w:hAnsi="Arial" w:hint="cs"/>
          <w:b/>
          <w:bCs/>
          <w:noProof w:val="0"/>
          <w:rtl/>
        </w:rPr>
        <w:t xml:space="preserve">  </w:t>
      </w:r>
    </w:p>
    <w:p w:rsidR="00016613" w:rsidRDefault="00016613" w:rsidP="00CA568B">
      <w:pPr>
        <w:spacing w:after="160" w:line="360" w:lineRule="auto"/>
        <w:ind w:left="369"/>
        <w:jc w:val="both"/>
        <w:rPr>
          <w:rFonts w:ascii="Arial" w:hAnsi="Arial"/>
          <w:noProof w:val="0"/>
        </w:rPr>
      </w:pPr>
      <w:r>
        <w:rPr>
          <w:rFonts w:ascii="Arial" w:hAnsi="Arial" w:hint="cs"/>
          <w:noProof w:val="0"/>
          <w:rtl/>
        </w:rPr>
        <w:t xml:space="preserve">בכל מקרה, עיון במכלול של </w:t>
      </w:r>
      <w:r w:rsidR="00CA568B">
        <w:rPr>
          <w:rFonts w:ascii="Arial" w:hAnsi="Arial" w:hint="cs"/>
          <w:noProof w:val="0"/>
          <w:rtl/>
        </w:rPr>
        <w:t>פסקה</w:t>
      </w:r>
      <w:r>
        <w:rPr>
          <w:rFonts w:ascii="Arial" w:hAnsi="Arial" w:hint="cs"/>
          <w:noProof w:val="0"/>
          <w:rtl/>
        </w:rPr>
        <w:t xml:space="preserve"> 37 לפסק הבורר, ואף בציטוט עצמו, מגלה, כי זה מתייחס למצב בו סעד הביטול </w:t>
      </w:r>
      <w:r w:rsidRPr="00CA568B">
        <w:rPr>
          <w:rFonts w:ascii="Arial" w:hAnsi="Arial" w:hint="cs"/>
          <w:b/>
          <w:bCs/>
          <w:noProof w:val="0"/>
          <w:rtl/>
        </w:rPr>
        <w:t>נדחה</w:t>
      </w:r>
      <w:r>
        <w:rPr>
          <w:rFonts w:ascii="Arial" w:hAnsi="Arial" w:hint="cs"/>
          <w:noProof w:val="0"/>
          <w:rtl/>
        </w:rPr>
        <w:t xml:space="preserve">, והיחידה נשארת בידי התובעים, וכך נאמר בציטוט דלעיל: </w:t>
      </w:r>
      <w:r>
        <w:rPr>
          <w:rFonts w:ascii="Arial" w:hAnsi="Arial" w:hint="cs"/>
          <w:b/>
          <w:bCs/>
          <w:noProof w:val="0"/>
          <w:rtl/>
        </w:rPr>
        <w:t>"...</w:t>
      </w:r>
      <w:r w:rsidRPr="00DD3D5F">
        <w:rPr>
          <w:rFonts w:ascii="Arial" w:hAnsi="Arial"/>
          <w:b/>
          <w:bCs/>
          <w:noProof w:val="0"/>
          <w:rtl/>
        </w:rPr>
        <w:t>אך תישאר בידם הזכות</w:t>
      </w:r>
      <w:r w:rsidRPr="00DD3D5F">
        <w:rPr>
          <w:rFonts w:ascii="Arial" w:hAnsi="Arial" w:hint="cs"/>
          <w:b/>
          <w:bCs/>
          <w:noProof w:val="0"/>
          <w:rtl/>
        </w:rPr>
        <w:t xml:space="preserve"> </w:t>
      </w:r>
      <w:r w:rsidRPr="00DD3D5F">
        <w:rPr>
          <w:rFonts w:ascii="Arial" w:hAnsi="Arial"/>
          <w:b/>
          <w:bCs/>
          <w:noProof w:val="0"/>
          <w:rtl/>
        </w:rPr>
        <w:t>ליחידה בעלת ערך רב</w:t>
      </w:r>
      <w:r>
        <w:rPr>
          <w:rFonts w:ascii="Arial" w:hAnsi="Arial" w:hint="cs"/>
          <w:noProof w:val="0"/>
          <w:rtl/>
        </w:rPr>
        <w:t>...", במקרה שכזה קובע כב' הבורר כי התובעים יכולים להפנות טענות ל</w:t>
      </w:r>
      <w:r w:rsidRPr="00CA568B">
        <w:rPr>
          <w:rFonts w:ascii="Arial" w:hAnsi="Arial" w:hint="cs"/>
          <w:b/>
          <w:bCs/>
          <w:noProof w:val="0"/>
          <w:rtl/>
        </w:rPr>
        <w:t>נזקים</w:t>
      </w:r>
      <w:r>
        <w:rPr>
          <w:rFonts w:ascii="Arial" w:hAnsi="Arial" w:hint="cs"/>
          <w:noProof w:val="0"/>
          <w:rtl/>
        </w:rPr>
        <w:t xml:space="preserve"> כלפי המארגנים.</w:t>
      </w:r>
    </w:p>
    <w:p w:rsidR="00853AD5" w:rsidRDefault="00853AD5" w:rsidP="00853AD5">
      <w:pPr>
        <w:spacing w:after="160" w:line="360" w:lineRule="auto"/>
        <w:ind w:left="369"/>
        <w:jc w:val="both"/>
        <w:rPr>
          <w:rFonts w:ascii="Arial" w:hAnsi="Arial"/>
          <w:noProof w:val="0"/>
          <w:rtl/>
        </w:rPr>
      </w:pPr>
      <w:r>
        <w:rPr>
          <w:rFonts w:ascii="Arial" w:hAnsi="Arial" w:hint="cs"/>
          <w:noProof w:val="0"/>
          <w:rtl/>
        </w:rPr>
        <w:t xml:space="preserve">כלומר פיסקה זו מתייחסת למצב בו אכן </w:t>
      </w:r>
      <w:r w:rsidRPr="00853AD5">
        <w:rPr>
          <w:rFonts w:ascii="Arial" w:hAnsi="Arial" w:hint="cs"/>
          <w:b/>
          <w:bCs/>
          <w:noProof w:val="0"/>
          <w:rtl/>
        </w:rPr>
        <w:t>נדחית</w:t>
      </w:r>
      <w:r>
        <w:rPr>
          <w:rFonts w:ascii="Arial" w:hAnsi="Arial" w:hint="cs"/>
          <w:noProof w:val="0"/>
          <w:rtl/>
        </w:rPr>
        <w:t xml:space="preserve"> התביעה כנגד המארגנים וחברי הקבוצה לביטול המערכת ההסכמית, כאשר במקרה שכזה, כב' הבורר סבור שניתן להעלות טענות כנגד המארגנים לנזקים.</w:t>
      </w:r>
    </w:p>
    <w:p w:rsidR="00853AD5" w:rsidRDefault="00853AD5" w:rsidP="00DF00AF">
      <w:pPr>
        <w:spacing w:after="160" w:line="360" w:lineRule="auto"/>
        <w:ind w:left="369"/>
        <w:jc w:val="both"/>
        <w:rPr>
          <w:rFonts w:ascii="Arial" w:hAnsi="Arial"/>
          <w:noProof w:val="0"/>
          <w:rtl/>
        </w:rPr>
      </w:pPr>
      <w:r>
        <w:rPr>
          <w:rFonts w:ascii="Arial" w:hAnsi="Arial" w:hint="cs"/>
          <w:noProof w:val="0"/>
          <w:rtl/>
        </w:rPr>
        <w:lastRenderedPageBreak/>
        <w:t>אולם, וזה העיקר לעניין זה, התביעה שלפניי</w:t>
      </w:r>
      <w:r w:rsidRPr="00CA568B">
        <w:rPr>
          <w:rFonts w:ascii="Arial" w:hAnsi="Arial" w:hint="cs"/>
          <w:b/>
          <w:bCs/>
          <w:noProof w:val="0"/>
          <w:rtl/>
        </w:rPr>
        <w:t xml:space="preserve"> אינה</w:t>
      </w:r>
      <w:r>
        <w:rPr>
          <w:rFonts w:ascii="Arial" w:hAnsi="Arial" w:hint="cs"/>
          <w:noProof w:val="0"/>
          <w:rtl/>
        </w:rPr>
        <w:t xml:space="preserve"> תביעה </w:t>
      </w:r>
      <w:r w:rsidR="00CA568B">
        <w:rPr>
          <w:rFonts w:ascii="Arial" w:hAnsi="Arial" w:hint="cs"/>
          <w:noProof w:val="0"/>
          <w:rtl/>
        </w:rPr>
        <w:t xml:space="preserve">המתבססת על </w:t>
      </w:r>
      <w:r>
        <w:rPr>
          <w:rFonts w:ascii="Arial" w:hAnsi="Arial" w:hint="cs"/>
          <w:noProof w:val="0"/>
          <w:rtl/>
        </w:rPr>
        <w:t>השארת יחידות הדיור בידי התובעים ו</w:t>
      </w:r>
      <w:r w:rsidR="00BB06FA">
        <w:rPr>
          <w:rFonts w:ascii="Arial" w:hAnsi="Arial" w:hint="cs"/>
          <w:noProof w:val="0"/>
          <w:rtl/>
        </w:rPr>
        <w:t>תביעת פיצוי בגין ה</w:t>
      </w:r>
      <w:r>
        <w:rPr>
          <w:rFonts w:ascii="Arial" w:hAnsi="Arial" w:hint="cs"/>
          <w:noProof w:val="0"/>
          <w:rtl/>
        </w:rPr>
        <w:t xml:space="preserve">נזקים, אלא תביעה </w:t>
      </w:r>
      <w:r w:rsidRPr="00BB06FA">
        <w:rPr>
          <w:rFonts w:ascii="Arial" w:hAnsi="Arial" w:hint="cs"/>
          <w:b/>
          <w:bCs/>
          <w:noProof w:val="0"/>
          <w:rtl/>
        </w:rPr>
        <w:t>לביטול</w:t>
      </w:r>
      <w:r w:rsidR="00DF00AF">
        <w:rPr>
          <w:rFonts w:ascii="Arial" w:hAnsi="Arial" w:hint="cs"/>
          <w:noProof w:val="0"/>
          <w:rtl/>
        </w:rPr>
        <w:t xml:space="preserve"> הסכמי רכישת יחידות הדיור והשבה. </w:t>
      </w:r>
      <w:r w:rsidR="00BB06FA">
        <w:rPr>
          <w:rFonts w:ascii="Arial" w:hAnsi="Arial" w:hint="cs"/>
          <w:noProof w:val="0"/>
          <w:rtl/>
        </w:rPr>
        <w:t>למעשה,</w:t>
      </w:r>
      <w:r w:rsidR="00DF00AF">
        <w:rPr>
          <w:rFonts w:ascii="Arial" w:hAnsi="Arial" w:hint="cs"/>
          <w:noProof w:val="0"/>
          <w:rtl/>
        </w:rPr>
        <w:t xml:space="preserve"> התביעה שלפניי הינה </w:t>
      </w:r>
      <w:r>
        <w:rPr>
          <w:rFonts w:ascii="Arial" w:hAnsi="Arial" w:hint="cs"/>
          <w:noProof w:val="0"/>
          <w:rtl/>
        </w:rPr>
        <w:t xml:space="preserve">אותה </w:t>
      </w:r>
      <w:r w:rsidR="00BB06FA">
        <w:rPr>
          <w:rFonts w:ascii="Arial" w:hAnsi="Arial" w:hint="cs"/>
          <w:noProof w:val="0"/>
          <w:rtl/>
        </w:rPr>
        <w:t>ה</w:t>
      </w:r>
      <w:r>
        <w:rPr>
          <w:rFonts w:ascii="Arial" w:hAnsi="Arial" w:hint="cs"/>
          <w:noProof w:val="0"/>
          <w:rtl/>
        </w:rPr>
        <w:t xml:space="preserve">תביעה שהוגשה </w:t>
      </w:r>
      <w:r w:rsidR="00BB06FA">
        <w:rPr>
          <w:rFonts w:ascii="Arial" w:hAnsi="Arial" w:hint="cs"/>
          <w:noProof w:val="0"/>
          <w:rtl/>
        </w:rPr>
        <w:t xml:space="preserve">על ידי התובעים </w:t>
      </w:r>
      <w:r w:rsidR="00DF00AF">
        <w:rPr>
          <w:rFonts w:ascii="Arial" w:hAnsi="Arial" w:hint="cs"/>
          <w:noProof w:val="0"/>
          <w:rtl/>
        </w:rPr>
        <w:t>בהליך הבוררות</w:t>
      </w:r>
      <w:r w:rsidR="00BB06FA">
        <w:rPr>
          <w:rFonts w:ascii="Arial" w:hAnsi="Arial" w:hint="cs"/>
          <w:noProof w:val="0"/>
          <w:rtl/>
        </w:rPr>
        <w:t>,</w:t>
      </w:r>
      <w:r>
        <w:rPr>
          <w:rFonts w:ascii="Arial" w:hAnsi="Arial" w:hint="cs"/>
          <w:noProof w:val="0"/>
          <w:rtl/>
        </w:rPr>
        <w:t xml:space="preserve"> ואשר נדחתה בפסק הבורר</w:t>
      </w:r>
      <w:r w:rsidR="00DF00AF">
        <w:rPr>
          <w:rFonts w:ascii="Arial" w:hAnsi="Arial" w:hint="cs"/>
          <w:noProof w:val="0"/>
          <w:rtl/>
        </w:rPr>
        <w:t xml:space="preserve">, לרבות הטענות </w:t>
      </w:r>
      <w:r>
        <w:rPr>
          <w:rFonts w:ascii="Arial" w:hAnsi="Arial" w:hint="cs"/>
          <w:noProof w:val="0"/>
          <w:rtl/>
        </w:rPr>
        <w:t>כנגד המארגנים כמפורט, בין היתר, בסעיף 37 לפסק הבוררות.</w:t>
      </w:r>
    </w:p>
    <w:p w:rsidR="00CE3BCA" w:rsidRDefault="00853AD5" w:rsidP="00D97574">
      <w:pPr>
        <w:numPr>
          <w:ilvl w:val="0"/>
          <w:numId w:val="1"/>
        </w:numPr>
        <w:spacing w:after="160" w:line="360" w:lineRule="auto"/>
        <w:ind w:left="369" w:hanging="567"/>
        <w:jc w:val="both"/>
        <w:rPr>
          <w:rFonts w:ascii="Arial" w:hAnsi="Arial"/>
          <w:noProof w:val="0"/>
          <w:rtl/>
        </w:rPr>
      </w:pPr>
      <w:r>
        <w:rPr>
          <w:rFonts w:ascii="Arial" w:hAnsi="Arial" w:hint="cs"/>
          <w:noProof w:val="0"/>
          <w:rtl/>
        </w:rPr>
        <w:t>מכאן, כאשר הבורר קובע</w:t>
      </w:r>
      <w:r w:rsidR="00BB06FA">
        <w:rPr>
          <w:rFonts w:ascii="Arial" w:hAnsi="Arial" w:hint="cs"/>
          <w:noProof w:val="0"/>
          <w:rtl/>
        </w:rPr>
        <w:t xml:space="preserve"> בפסקה 37, </w:t>
      </w:r>
      <w:r>
        <w:rPr>
          <w:rFonts w:ascii="Arial" w:hAnsi="Arial" w:hint="cs"/>
          <w:noProof w:val="0"/>
          <w:rtl/>
        </w:rPr>
        <w:t>כי ככל שיקבלו התובעים את המצב במסגרתו הם מחויבים להסכמי השיתוף וההסכם עם המארגנים</w:t>
      </w:r>
      <w:r w:rsidR="00BB06FA">
        <w:rPr>
          <w:rFonts w:ascii="Arial" w:hAnsi="Arial" w:hint="cs"/>
          <w:noProof w:val="0"/>
          <w:rtl/>
        </w:rPr>
        <w:t xml:space="preserve"> ויישארו עם יחידת הדיור</w:t>
      </w:r>
      <w:r>
        <w:rPr>
          <w:rFonts w:ascii="Arial" w:hAnsi="Arial" w:hint="cs"/>
          <w:noProof w:val="0"/>
          <w:rtl/>
        </w:rPr>
        <w:t xml:space="preserve">, </w:t>
      </w:r>
      <w:r w:rsidR="00BB06FA">
        <w:rPr>
          <w:rFonts w:ascii="Arial" w:hAnsi="Arial" w:hint="cs"/>
          <w:noProof w:val="0"/>
          <w:rtl/>
        </w:rPr>
        <w:t xml:space="preserve">הם </w:t>
      </w:r>
      <w:r>
        <w:rPr>
          <w:rFonts w:ascii="Arial" w:hAnsi="Arial" w:hint="cs"/>
          <w:noProof w:val="0"/>
          <w:rtl/>
        </w:rPr>
        <w:t xml:space="preserve">יהיו רשאים לתבוע נזקים מהמארגנים, הרי </w:t>
      </w:r>
      <w:r w:rsidR="00BB06FA">
        <w:rPr>
          <w:rFonts w:ascii="Arial" w:hAnsi="Arial" w:hint="cs"/>
          <w:noProof w:val="0"/>
          <w:rtl/>
        </w:rPr>
        <w:t xml:space="preserve">קביעה זו אינה רלוונטית להליכים שלפניי. במסגרת ההליכים שלפניי, התביעות אינן </w:t>
      </w:r>
      <w:r>
        <w:rPr>
          <w:rFonts w:ascii="Arial" w:hAnsi="Arial" w:hint="cs"/>
          <w:noProof w:val="0"/>
          <w:rtl/>
        </w:rPr>
        <w:t>תביע</w:t>
      </w:r>
      <w:r w:rsidR="00BB06FA">
        <w:rPr>
          <w:rFonts w:ascii="Arial" w:hAnsi="Arial" w:hint="cs"/>
          <w:noProof w:val="0"/>
          <w:rtl/>
        </w:rPr>
        <w:t xml:space="preserve">ות </w:t>
      </w:r>
      <w:r w:rsidRPr="00BB06FA">
        <w:rPr>
          <w:rFonts w:ascii="Arial" w:hAnsi="Arial" w:hint="cs"/>
          <w:b/>
          <w:bCs/>
          <w:noProof w:val="0"/>
          <w:rtl/>
        </w:rPr>
        <w:t>לנזקים</w:t>
      </w:r>
      <w:r w:rsidR="00BB06FA">
        <w:rPr>
          <w:rFonts w:ascii="Arial" w:hAnsi="Arial" w:hint="cs"/>
          <w:noProof w:val="0"/>
          <w:rtl/>
        </w:rPr>
        <w:t xml:space="preserve"> ופיצוי בגינם</w:t>
      </w:r>
      <w:r>
        <w:rPr>
          <w:rFonts w:ascii="Arial" w:hAnsi="Arial" w:hint="cs"/>
          <w:noProof w:val="0"/>
          <w:rtl/>
        </w:rPr>
        <w:t xml:space="preserve"> בהנחה שההסכמים בתוקף, אלא תביעה שעיקרה ביטול ההסכמים והשבה, תביעה שכאמור נדחתה על ידי </w:t>
      </w:r>
      <w:r w:rsidR="00CE3BCA">
        <w:rPr>
          <w:rFonts w:ascii="Arial" w:hAnsi="Arial" w:hint="cs"/>
          <w:noProof w:val="0"/>
          <w:rtl/>
        </w:rPr>
        <w:t>כב' הבורר.</w:t>
      </w:r>
    </w:p>
    <w:p w:rsidR="008B6833" w:rsidRDefault="00BB06FA" w:rsidP="00BB06FA">
      <w:pPr>
        <w:spacing w:after="160" w:line="360" w:lineRule="auto"/>
        <w:ind w:left="369"/>
        <w:jc w:val="both"/>
        <w:rPr>
          <w:rFonts w:ascii="Arial" w:hAnsi="Arial"/>
          <w:noProof w:val="0"/>
          <w:rtl/>
        </w:rPr>
      </w:pPr>
      <w:r>
        <w:rPr>
          <w:rFonts w:ascii="Arial" w:hAnsi="Arial" w:hint="cs"/>
          <w:noProof w:val="0"/>
          <w:rtl/>
        </w:rPr>
        <w:t>אבהיר, ככל שהייתה מוגשת כאן תביעה נזיקית שונה מהתביעה שהוגשה בהליך הבוררות, תביעה לנזקים</w:t>
      </w:r>
      <w:r w:rsidR="008B6833">
        <w:rPr>
          <w:rFonts w:ascii="Arial" w:hAnsi="Arial" w:hint="cs"/>
          <w:noProof w:val="0"/>
          <w:rtl/>
        </w:rPr>
        <w:t xml:space="preserve"> ללא ביטול הסכם הרכישה, ניתן היה לטעון כי תביעה זו אפשרית לאור דברי כב' הבורר, אלא, כאמור, אלו אינן התביעות שלפניי.</w:t>
      </w:r>
    </w:p>
    <w:p w:rsidR="000437EB" w:rsidRDefault="00CE3BCA" w:rsidP="008B6833">
      <w:pPr>
        <w:spacing w:after="160" w:line="360" w:lineRule="auto"/>
        <w:ind w:left="369"/>
        <w:jc w:val="both"/>
        <w:rPr>
          <w:rFonts w:ascii="Arial" w:hAnsi="Arial"/>
          <w:noProof w:val="0"/>
        </w:rPr>
      </w:pPr>
      <w:r>
        <w:rPr>
          <w:rFonts w:ascii="Arial" w:hAnsi="Arial" w:hint="cs"/>
          <w:noProof w:val="0"/>
          <w:rtl/>
        </w:rPr>
        <w:t>מכאן ברור</w:t>
      </w:r>
      <w:r w:rsidR="008B6833">
        <w:rPr>
          <w:rFonts w:ascii="Arial" w:hAnsi="Arial" w:hint="cs"/>
          <w:noProof w:val="0"/>
          <w:rtl/>
        </w:rPr>
        <w:t>,</w:t>
      </w:r>
      <w:r>
        <w:rPr>
          <w:rFonts w:ascii="Arial" w:hAnsi="Arial" w:hint="cs"/>
          <w:noProof w:val="0"/>
          <w:rtl/>
        </w:rPr>
        <w:t xml:space="preserve"> כי אין בציטוט שהובא מ</w:t>
      </w:r>
      <w:r w:rsidR="008B6833">
        <w:rPr>
          <w:rFonts w:ascii="Arial" w:hAnsi="Arial" w:hint="cs"/>
          <w:noProof w:val="0"/>
          <w:rtl/>
        </w:rPr>
        <w:t>פסקה</w:t>
      </w:r>
      <w:r>
        <w:rPr>
          <w:rFonts w:ascii="Arial" w:hAnsi="Arial" w:hint="cs"/>
          <w:noProof w:val="0"/>
          <w:rtl/>
        </w:rPr>
        <w:t xml:space="preserve"> 37 לפסק הדין של כב' הבורר רלוונטיות להליך שלפניי, ובוודאי שאין בו לסתור את טענת השתק העילה.</w:t>
      </w:r>
      <w:r w:rsidR="00853AD5">
        <w:rPr>
          <w:rFonts w:ascii="Arial" w:hAnsi="Arial" w:hint="cs"/>
          <w:noProof w:val="0"/>
          <w:rtl/>
        </w:rPr>
        <w:t xml:space="preserve">  </w:t>
      </w:r>
      <w:r w:rsidR="00016613">
        <w:rPr>
          <w:rFonts w:ascii="Arial" w:hAnsi="Arial" w:hint="cs"/>
          <w:noProof w:val="0"/>
          <w:rtl/>
        </w:rPr>
        <w:t xml:space="preserve">  </w:t>
      </w:r>
    </w:p>
    <w:p w:rsidR="0060684B" w:rsidRPr="0037611B" w:rsidRDefault="00621BC6" w:rsidP="00CD4151">
      <w:pPr>
        <w:spacing w:after="160" w:line="360" w:lineRule="auto"/>
        <w:ind w:left="-198"/>
        <w:jc w:val="both"/>
        <w:rPr>
          <w:rFonts w:ascii="Arial" w:hAnsi="Arial"/>
          <w:b/>
          <w:bCs/>
          <w:noProof w:val="0"/>
          <w:u w:val="single"/>
        </w:rPr>
      </w:pPr>
      <w:r>
        <w:rPr>
          <w:rFonts w:ascii="Arial" w:hAnsi="Arial" w:hint="cs"/>
          <w:b/>
          <w:bCs/>
          <w:noProof w:val="0"/>
          <w:u w:val="single"/>
          <w:rtl/>
        </w:rPr>
        <w:t>חשש כב' הבורר מ</w:t>
      </w:r>
      <w:r w:rsidR="0060684B" w:rsidRPr="0037611B">
        <w:rPr>
          <w:rFonts w:ascii="Arial" w:hAnsi="Arial" w:hint="cs"/>
          <w:b/>
          <w:bCs/>
          <w:noProof w:val="0"/>
          <w:u w:val="single"/>
          <w:rtl/>
        </w:rPr>
        <w:t>קביעות סותרות</w:t>
      </w:r>
      <w:r>
        <w:rPr>
          <w:rFonts w:ascii="Arial" w:hAnsi="Arial" w:hint="cs"/>
          <w:b/>
          <w:bCs/>
          <w:noProof w:val="0"/>
          <w:u w:val="single"/>
          <w:rtl/>
        </w:rPr>
        <w:t xml:space="preserve"> כמלמד על העדרו של מעשה בית דין</w:t>
      </w:r>
    </w:p>
    <w:p w:rsidR="009D05C9" w:rsidRDefault="00CE3BCA" w:rsidP="00D97574">
      <w:pPr>
        <w:numPr>
          <w:ilvl w:val="0"/>
          <w:numId w:val="1"/>
        </w:numPr>
        <w:spacing w:after="160" w:line="360" w:lineRule="auto"/>
        <w:ind w:left="369" w:hanging="567"/>
        <w:jc w:val="both"/>
        <w:rPr>
          <w:rFonts w:ascii="Arial" w:hAnsi="Arial"/>
          <w:noProof w:val="0"/>
        </w:rPr>
      </w:pPr>
      <w:r>
        <w:rPr>
          <w:rFonts w:ascii="Arial" w:hAnsi="Arial" w:hint="cs"/>
          <w:noProof w:val="0"/>
          <w:rtl/>
        </w:rPr>
        <w:t>טענה נוספת של התובעים בעניין זה הינה</w:t>
      </w:r>
      <w:r w:rsidR="00D97574">
        <w:rPr>
          <w:rFonts w:ascii="Arial" w:hAnsi="Arial" w:hint="cs"/>
          <w:noProof w:val="0"/>
          <w:rtl/>
        </w:rPr>
        <w:t>,</w:t>
      </w:r>
      <w:r>
        <w:rPr>
          <w:rFonts w:ascii="Arial" w:hAnsi="Arial" w:hint="cs"/>
          <w:noProof w:val="0"/>
          <w:rtl/>
        </w:rPr>
        <w:t xml:space="preserve"> כי כב' הבורר קבע שוב ושוב כי קיים חשש לקביעות סותרות בין ההכרעה בפסק הבוררות להכרעות בהליכים אחרים, ומכאן ניתן ללמוד כי כב' הבורר לא ראה בפסק הבורר מטעמו כיוצר מעשה בית דין כנגד המארגנים, ר', למשל,</w:t>
      </w:r>
      <w:r w:rsidR="009D05C9">
        <w:rPr>
          <w:rFonts w:ascii="Arial" w:hAnsi="Arial" w:hint="cs"/>
          <w:noProof w:val="0"/>
          <w:rtl/>
        </w:rPr>
        <w:t xml:space="preserve"> סעיף 2 לתגובה.</w:t>
      </w:r>
    </w:p>
    <w:p w:rsidR="003F2BF9" w:rsidRDefault="009D05C9" w:rsidP="009D05C9">
      <w:pPr>
        <w:spacing w:after="160" w:line="360" w:lineRule="auto"/>
        <w:ind w:left="369"/>
        <w:jc w:val="both"/>
        <w:rPr>
          <w:rFonts w:ascii="Arial" w:hAnsi="Arial"/>
          <w:noProof w:val="0"/>
        </w:rPr>
      </w:pPr>
      <w:r>
        <w:rPr>
          <w:rFonts w:ascii="Arial" w:hAnsi="Arial" w:hint="cs"/>
          <w:noProof w:val="0"/>
          <w:rtl/>
        </w:rPr>
        <w:lastRenderedPageBreak/>
        <w:t>אני דוחה טענה זו של התובעים,</w:t>
      </w:r>
      <w:r w:rsidR="001F7846">
        <w:rPr>
          <w:rFonts w:ascii="Arial" w:hAnsi="Arial" w:hint="cs"/>
          <w:noProof w:val="0"/>
          <w:rtl/>
        </w:rPr>
        <w:t xml:space="preserve"> ו</w:t>
      </w:r>
      <w:r>
        <w:rPr>
          <w:rFonts w:ascii="Arial" w:hAnsi="Arial" w:hint="cs"/>
          <w:noProof w:val="0"/>
          <w:rtl/>
        </w:rPr>
        <w:t>א</w:t>
      </w:r>
      <w:r w:rsidR="001F7846">
        <w:rPr>
          <w:rFonts w:ascii="Arial" w:hAnsi="Arial" w:hint="cs"/>
          <w:noProof w:val="0"/>
          <w:rtl/>
        </w:rPr>
        <w:t>סב</w:t>
      </w:r>
      <w:r>
        <w:rPr>
          <w:rFonts w:ascii="Arial" w:hAnsi="Arial" w:hint="cs"/>
          <w:noProof w:val="0"/>
          <w:rtl/>
        </w:rPr>
        <w:t>י</w:t>
      </w:r>
      <w:r w:rsidR="001F7846">
        <w:rPr>
          <w:rFonts w:ascii="Arial" w:hAnsi="Arial" w:hint="cs"/>
          <w:noProof w:val="0"/>
          <w:rtl/>
        </w:rPr>
        <w:t>ר.</w:t>
      </w:r>
    </w:p>
    <w:p w:rsidR="009D05C9" w:rsidRDefault="009D05C9" w:rsidP="00B47ABD">
      <w:pPr>
        <w:numPr>
          <w:ilvl w:val="0"/>
          <w:numId w:val="1"/>
        </w:numPr>
        <w:spacing w:after="160" w:line="360" w:lineRule="auto"/>
        <w:ind w:left="369" w:hanging="567"/>
        <w:jc w:val="both"/>
        <w:rPr>
          <w:rFonts w:ascii="Arial" w:hAnsi="Arial"/>
          <w:noProof w:val="0"/>
        </w:rPr>
      </w:pPr>
      <w:r>
        <w:rPr>
          <w:rFonts w:ascii="Arial" w:hAnsi="Arial" w:hint="cs"/>
          <w:noProof w:val="0"/>
          <w:rtl/>
        </w:rPr>
        <w:t>ראשית, אחזור ואציין, כי אף אם סבר כב' הבורר כי פסק דינו אינו מהווה מעשה בית דין, או יוצר השתק עילה, אין בעצם קביעה זו לחייב את בית משפט זה, והשאלה האם פסק הבורר יוצר או לא יוצר השתק עילה נבחנת לפי מבחני הפסיקה והדין ולא לפי קביעת כב' הבורר.</w:t>
      </w:r>
    </w:p>
    <w:p w:rsidR="009D05C9" w:rsidRDefault="009D05C9" w:rsidP="009D05C9">
      <w:pPr>
        <w:spacing w:after="160" w:line="360" w:lineRule="auto"/>
        <w:ind w:left="369"/>
        <w:jc w:val="both"/>
        <w:rPr>
          <w:rFonts w:ascii="Arial" w:hAnsi="Arial"/>
          <w:noProof w:val="0"/>
        </w:rPr>
      </w:pPr>
      <w:r>
        <w:rPr>
          <w:rFonts w:ascii="Arial" w:hAnsi="Arial" w:hint="cs"/>
          <w:noProof w:val="0"/>
          <w:rtl/>
        </w:rPr>
        <w:t>בכל מקרה, כפי שציינתי לעיל, אין באמירות כב' הבורר לא בעניין ההשתק שיוצר פסק הבורר ולא בעניין "הקביעות הסותרות" משום אמירה של כב' הבורר</w:t>
      </w:r>
      <w:r w:rsidR="00D97574">
        <w:rPr>
          <w:rFonts w:ascii="Arial" w:hAnsi="Arial" w:hint="cs"/>
          <w:noProof w:val="0"/>
          <w:rtl/>
        </w:rPr>
        <w:t>,</w:t>
      </w:r>
      <w:r>
        <w:rPr>
          <w:rFonts w:ascii="Arial" w:hAnsi="Arial" w:hint="cs"/>
          <w:noProof w:val="0"/>
          <w:rtl/>
        </w:rPr>
        <w:t xml:space="preserve"> כי פסק דינו אינו יוצר השתק עילה, ואנמק.</w:t>
      </w:r>
    </w:p>
    <w:p w:rsidR="001F7846" w:rsidRDefault="007E6E64" w:rsidP="009D05C9">
      <w:pPr>
        <w:spacing w:after="160" w:line="360" w:lineRule="auto"/>
        <w:ind w:left="369"/>
        <w:jc w:val="both"/>
        <w:rPr>
          <w:rFonts w:ascii="Arial" w:hAnsi="Arial"/>
          <w:noProof w:val="0"/>
        </w:rPr>
      </w:pPr>
      <w:r>
        <w:rPr>
          <w:rFonts w:ascii="Arial" w:hAnsi="Arial" w:hint="cs"/>
          <w:noProof w:val="0"/>
          <w:rtl/>
        </w:rPr>
        <w:t>כב' הבורר ק</w:t>
      </w:r>
      <w:r w:rsidR="009D05C9">
        <w:rPr>
          <w:rFonts w:ascii="Arial" w:hAnsi="Arial" w:hint="cs"/>
          <w:noProof w:val="0"/>
          <w:rtl/>
        </w:rPr>
        <w:t>ו</w:t>
      </w:r>
      <w:r>
        <w:rPr>
          <w:rFonts w:ascii="Arial" w:hAnsi="Arial" w:hint="cs"/>
          <w:noProof w:val="0"/>
          <w:rtl/>
        </w:rPr>
        <w:t xml:space="preserve">בע </w:t>
      </w:r>
      <w:r w:rsidR="009D05C9">
        <w:rPr>
          <w:rFonts w:ascii="Arial" w:hAnsi="Arial" w:hint="cs"/>
          <w:noProof w:val="0"/>
          <w:rtl/>
        </w:rPr>
        <w:t>בעמ' 28 ל</w:t>
      </w:r>
      <w:r>
        <w:rPr>
          <w:rFonts w:ascii="Arial" w:hAnsi="Arial" w:hint="cs"/>
          <w:noProof w:val="0"/>
          <w:rtl/>
        </w:rPr>
        <w:t>פסק הבורר</w:t>
      </w:r>
      <w:r w:rsidR="00D97574">
        <w:rPr>
          <w:rFonts w:ascii="Arial" w:hAnsi="Arial" w:hint="cs"/>
          <w:noProof w:val="0"/>
          <w:rtl/>
        </w:rPr>
        <w:t>,</w:t>
      </w:r>
      <w:r>
        <w:rPr>
          <w:rFonts w:ascii="Arial" w:hAnsi="Arial" w:hint="cs"/>
          <w:noProof w:val="0"/>
          <w:rtl/>
        </w:rPr>
        <w:t xml:space="preserve"> כך: </w:t>
      </w:r>
    </w:p>
    <w:p w:rsidR="00130D8A" w:rsidRPr="00130D8A" w:rsidRDefault="00130D8A" w:rsidP="0060684B">
      <w:pPr>
        <w:pStyle w:val="ad"/>
        <w:spacing w:after="160" w:line="360" w:lineRule="auto"/>
        <w:ind w:left="1134" w:right="567"/>
        <w:contextualSpacing w:val="0"/>
        <w:jc w:val="both"/>
        <w:rPr>
          <w:rFonts w:ascii="Arial" w:hAnsi="Arial"/>
          <w:b/>
          <w:bCs/>
          <w:noProof w:val="0"/>
          <w:rtl/>
        </w:rPr>
      </w:pPr>
      <w:r w:rsidRPr="00130D8A">
        <w:rPr>
          <w:rFonts w:ascii="Arial" w:hAnsi="Arial" w:hint="cs"/>
          <w:b/>
          <w:bCs/>
          <w:noProof w:val="0"/>
          <w:rtl/>
        </w:rPr>
        <w:t>"</w:t>
      </w:r>
      <w:r w:rsidR="007E6E64" w:rsidRPr="00130D8A">
        <w:rPr>
          <w:rFonts w:ascii="Arial" w:hAnsi="Arial"/>
          <w:b/>
          <w:bCs/>
          <w:noProof w:val="0"/>
          <w:rtl/>
        </w:rPr>
        <w:t>בהחלטה מיום 6.10.2019 בבקשת הקבוצה לעיכוב הליכים בתביעה שכנגד, קבעתי כי אין מנוס</w:t>
      </w:r>
      <w:r w:rsidR="007E6E64" w:rsidRPr="00130D8A">
        <w:rPr>
          <w:rFonts w:ascii="Arial" w:hAnsi="Arial" w:hint="cs"/>
          <w:b/>
          <w:bCs/>
          <w:noProof w:val="0"/>
          <w:rtl/>
        </w:rPr>
        <w:t xml:space="preserve"> </w:t>
      </w:r>
      <w:r w:rsidR="007E6E64" w:rsidRPr="00130D8A">
        <w:rPr>
          <w:rFonts w:ascii="Arial" w:hAnsi="Arial"/>
          <w:b/>
          <w:bCs/>
          <w:noProof w:val="0"/>
          <w:rtl/>
        </w:rPr>
        <w:t>מלהכריע במסגרת הליך זה בטענות הנתבעים נגד המארגנים, אף שהדבר עלול לגרום לקביעות סותרות</w:t>
      </w:r>
      <w:r w:rsidR="007E6E64" w:rsidRPr="00130D8A">
        <w:rPr>
          <w:rFonts w:ascii="Arial" w:hAnsi="Arial" w:hint="cs"/>
          <w:b/>
          <w:bCs/>
          <w:noProof w:val="0"/>
          <w:rtl/>
        </w:rPr>
        <w:t xml:space="preserve"> </w:t>
      </w:r>
      <w:r w:rsidR="007E6E64" w:rsidRPr="00130D8A">
        <w:rPr>
          <w:rFonts w:ascii="Arial" w:hAnsi="Arial"/>
          <w:b/>
          <w:bCs/>
          <w:noProof w:val="0"/>
          <w:rtl/>
        </w:rPr>
        <w:t>בסוגיה בין הליך דנא לבין ההליכים שמנהלים הנתבעים בבתי המשפט. כאז גם עתה אני סבור שלא ניתן</w:t>
      </w:r>
      <w:r w:rsidR="007E6E64" w:rsidRPr="00130D8A">
        <w:rPr>
          <w:rFonts w:ascii="Arial" w:hAnsi="Arial" w:hint="cs"/>
          <w:b/>
          <w:bCs/>
          <w:noProof w:val="0"/>
          <w:rtl/>
        </w:rPr>
        <w:t xml:space="preserve"> </w:t>
      </w:r>
      <w:r w:rsidR="007E6E64" w:rsidRPr="00130D8A">
        <w:rPr>
          <w:rFonts w:ascii="Arial" w:hAnsi="Arial"/>
          <w:b/>
          <w:bCs/>
          <w:noProof w:val="0"/>
          <w:rtl/>
        </w:rPr>
        <w:t>לחסום מראש את טענות הנתבעים בדבר ההשלכות המשפטיות האפשריות של יחסי חברי הקבוצה עם</w:t>
      </w:r>
      <w:r w:rsidR="007E6E64" w:rsidRPr="00130D8A">
        <w:rPr>
          <w:rFonts w:ascii="Arial" w:hAnsi="Arial" w:hint="cs"/>
          <w:b/>
          <w:bCs/>
          <w:noProof w:val="0"/>
          <w:rtl/>
        </w:rPr>
        <w:t xml:space="preserve"> </w:t>
      </w:r>
      <w:r w:rsidR="007E6E64" w:rsidRPr="00130D8A">
        <w:rPr>
          <w:rFonts w:ascii="Arial" w:hAnsi="Arial"/>
          <w:b/>
          <w:bCs/>
          <w:noProof w:val="0"/>
          <w:rtl/>
        </w:rPr>
        <w:t>המארגן על י</w:t>
      </w:r>
      <w:r w:rsidRPr="00130D8A">
        <w:rPr>
          <w:rFonts w:ascii="Arial" w:hAnsi="Arial"/>
          <w:b/>
          <w:bCs/>
          <w:noProof w:val="0"/>
          <w:rtl/>
        </w:rPr>
        <w:t>חסי חברי הקבוצה בינם לבין עצמם.</w:t>
      </w:r>
      <w:r w:rsidRPr="00130D8A">
        <w:rPr>
          <w:rFonts w:ascii="Arial" w:hAnsi="Arial" w:hint="cs"/>
          <w:b/>
          <w:bCs/>
          <w:noProof w:val="0"/>
          <w:rtl/>
        </w:rPr>
        <w:t>"</w:t>
      </w:r>
    </w:p>
    <w:p w:rsidR="00BD237C" w:rsidRDefault="00BD237C" w:rsidP="00C420D9">
      <w:pPr>
        <w:numPr>
          <w:ilvl w:val="0"/>
          <w:numId w:val="1"/>
        </w:numPr>
        <w:spacing w:after="160" w:line="360" w:lineRule="auto"/>
        <w:ind w:left="369" w:hanging="567"/>
        <w:jc w:val="both"/>
        <w:rPr>
          <w:rFonts w:ascii="Arial" w:hAnsi="Arial"/>
          <w:noProof w:val="0"/>
        </w:rPr>
      </w:pPr>
      <w:r>
        <w:rPr>
          <w:rFonts w:ascii="Arial" w:hAnsi="Arial" w:hint="cs"/>
          <w:noProof w:val="0"/>
          <w:rtl/>
        </w:rPr>
        <w:t xml:space="preserve">למקרא הציטוט עולה בשלב הראשון, כי כב' הבורר </w:t>
      </w:r>
      <w:r w:rsidRPr="00D97574">
        <w:rPr>
          <w:rFonts w:ascii="Arial" w:hAnsi="Arial" w:hint="cs"/>
          <w:b/>
          <w:bCs/>
          <w:noProof w:val="0"/>
          <w:rtl/>
        </w:rPr>
        <w:t>מכריע</w:t>
      </w:r>
      <w:r>
        <w:rPr>
          <w:rFonts w:ascii="Arial" w:hAnsi="Arial" w:hint="cs"/>
          <w:noProof w:val="0"/>
          <w:rtl/>
        </w:rPr>
        <w:t xml:space="preserve"> בטענות של ה</w:t>
      </w:r>
      <w:r w:rsidR="00A32E1E">
        <w:rPr>
          <w:rFonts w:ascii="Arial" w:hAnsi="Arial" w:hint="cs"/>
          <w:noProof w:val="0"/>
          <w:rtl/>
        </w:rPr>
        <w:t>תובעים</w:t>
      </w:r>
      <w:r>
        <w:rPr>
          <w:rFonts w:ascii="Arial" w:hAnsi="Arial" w:hint="cs"/>
          <w:noProof w:val="0"/>
          <w:rtl/>
        </w:rPr>
        <w:t xml:space="preserve"> כנגד המארגנים. פשוט וברור.</w:t>
      </w:r>
    </w:p>
    <w:p w:rsidR="00BD237C" w:rsidRDefault="00BD237C" w:rsidP="00584426">
      <w:pPr>
        <w:spacing w:after="160" w:line="360" w:lineRule="auto"/>
        <w:ind w:left="369"/>
        <w:jc w:val="both"/>
        <w:rPr>
          <w:rFonts w:ascii="Arial" w:hAnsi="Arial"/>
          <w:noProof w:val="0"/>
          <w:rtl/>
        </w:rPr>
      </w:pPr>
      <w:r>
        <w:rPr>
          <w:rFonts w:ascii="Arial" w:hAnsi="Arial" w:hint="cs"/>
          <w:noProof w:val="0"/>
          <w:rtl/>
        </w:rPr>
        <w:t xml:space="preserve">לגבי החשש מקביעות סותרות, הרי כפי שהסברתי לעיל בהרחבה, יש לקרוא עמדה זו, על רקע העמדה הכללית של כב' הבורר כי פסק הבורר </w:t>
      </w:r>
      <w:r w:rsidRPr="00D97574">
        <w:rPr>
          <w:rFonts w:ascii="Arial" w:hAnsi="Arial" w:hint="cs"/>
          <w:b/>
          <w:bCs/>
          <w:noProof w:val="0"/>
          <w:rtl/>
        </w:rPr>
        <w:t>מחייב</w:t>
      </w:r>
      <w:r>
        <w:rPr>
          <w:rFonts w:ascii="Arial" w:hAnsi="Arial" w:hint="cs"/>
          <w:noProof w:val="0"/>
          <w:rtl/>
        </w:rPr>
        <w:t xml:space="preserve"> את התובעים אך לא </w:t>
      </w:r>
      <w:r w:rsidRPr="00D97574">
        <w:rPr>
          <w:rFonts w:ascii="Arial" w:hAnsi="Arial" w:hint="cs"/>
          <w:b/>
          <w:bCs/>
          <w:noProof w:val="0"/>
          <w:rtl/>
        </w:rPr>
        <w:t>מזכה</w:t>
      </w:r>
      <w:r>
        <w:rPr>
          <w:rFonts w:ascii="Arial" w:hAnsi="Arial" w:hint="cs"/>
          <w:noProof w:val="0"/>
          <w:rtl/>
        </w:rPr>
        <w:t xml:space="preserve"> אותם. מכאן, החשש לתביעות סותרות היה מתעורר רק ככל שהתובעים היו </w:t>
      </w:r>
      <w:r w:rsidRPr="00BD237C">
        <w:rPr>
          <w:rFonts w:ascii="Arial" w:hAnsi="Arial" w:hint="cs"/>
          <w:b/>
          <w:bCs/>
          <w:noProof w:val="0"/>
          <w:rtl/>
        </w:rPr>
        <w:t xml:space="preserve">זוכים </w:t>
      </w:r>
      <w:r>
        <w:rPr>
          <w:rFonts w:ascii="Arial" w:hAnsi="Arial" w:hint="cs"/>
          <w:noProof w:val="0"/>
          <w:rtl/>
        </w:rPr>
        <w:t>בתביעה, היות ובמקרה זה עמדת הבורר</w:t>
      </w:r>
      <w:r w:rsidR="00D97574">
        <w:rPr>
          <w:rFonts w:ascii="Arial" w:hAnsi="Arial" w:hint="cs"/>
          <w:noProof w:val="0"/>
          <w:rtl/>
        </w:rPr>
        <w:t>,</w:t>
      </w:r>
      <w:r>
        <w:rPr>
          <w:rFonts w:ascii="Arial" w:hAnsi="Arial" w:hint="cs"/>
          <w:noProof w:val="0"/>
          <w:rtl/>
        </w:rPr>
        <w:t xml:space="preserve"> כי פסק הבורר</w:t>
      </w:r>
      <w:r w:rsidR="00D97574">
        <w:rPr>
          <w:rFonts w:ascii="Arial" w:hAnsi="Arial" w:hint="cs"/>
          <w:noProof w:val="0"/>
          <w:rtl/>
        </w:rPr>
        <w:t xml:space="preserve"> שלו</w:t>
      </w:r>
      <w:r>
        <w:rPr>
          <w:rFonts w:ascii="Arial" w:hAnsi="Arial" w:hint="cs"/>
          <w:noProof w:val="0"/>
          <w:rtl/>
        </w:rPr>
        <w:t xml:space="preserve"> אינו יכול לזכות את התובעים ביחס למארגנים, כך שלמארגנים הייתה הזכות להתגונן </w:t>
      </w:r>
      <w:r>
        <w:rPr>
          <w:rFonts w:ascii="Arial" w:hAnsi="Arial" w:hint="cs"/>
          <w:noProof w:val="0"/>
          <w:rtl/>
        </w:rPr>
        <w:lastRenderedPageBreak/>
        <w:t>בתביעה שלפניי ואכן היה נוצר חשש להכרעות סותרות.</w:t>
      </w:r>
      <w:r w:rsidR="00584426">
        <w:rPr>
          <w:rFonts w:ascii="Arial" w:hAnsi="Arial" w:hint="cs"/>
          <w:noProof w:val="0"/>
          <w:rtl/>
        </w:rPr>
        <w:t xml:space="preserve"> </w:t>
      </w:r>
      <w:r>
        <w:rPr>
          <w:rFonts w:ascii="Arial" w:hAnsi="Arial" w:hint="cs"/>
          <w:noProof w:val="0"/>
          <w:rtl/>
        </w:rPr>
        <w:t xml:space="preserve">אולם, כאשר נדחו טענות התובעים, הרי הם </w:t>
      </w:r>
      <w:r w:rsidRPr="00D97574">
        <w:rPr>
          <w:rFonts w:ascii="Arial" w:hAnsi="Arial" w:hint="cs"/>
          <w:b/>
          <w:bCs/>
          <w:noProof w:val="0"/>
          <w:rtl/>
        </w:rPr>
        <w:t>מחויבים</w:t>
      </w:r>
      <w:r>
        <w:rPr>
          <w:rFonts w:ascii="Arial" w:hAnsi="Arial" w:hint="cs"/>
          <w:noProof w:val="0"/>
          <w:rtl/>
        </w:rPr>
        <w:t xml:space="preserve"> לפסיקת כב' הבורר, ומכאן במקרה שכזה, קיים מעשה בית דין, ואין חשש לתביעות סותרות. </w:t>
      </w:r>
    </w:p>
    <w:p w:rsidR="00D97574" w:rsidRDefault="000308D1" w:rsidP="003448BD">
      <w:pPr>
        <w:spacing w:after="160" w:line="360" w:lineRule="auto"/>
        <w:ind w:left="369"/>
        <w:jc w:val="both"/>
        <w:rPr>
          <w:rFonts w:ascii="Arial" w:hAnsi="Arial"/>
          <w:noProof w:val="0"/>
          <w:rtl/>
        </w:rPr>
      </w:pPr>
      <w:r>
        <w:rPr>
          <w:rFonts w:ascii="Arial" w:hAnsi="Arial" w:hint="cs"/>
          <w:noProof w:val="0"/>
          <w:rtl/>
        </w:rPr>
        <w:t>עוד ראוי לשים לב</w:t>
      </w:r>
      <w:r w:rsidR="00D97574">
        <w:rPr>
          <w:rFonts w:ascii="Arial" w:hAnsi="Arial" w:hint="cs"/>
          <w:noProof w:val="0"/>
          <w:rtl/>
        </w:rPr>
        <w:t xml:space="preserve"> בהקשר זה</w:t>
      </w:r>
      <w:r>
        <w:rPr>
          <w:rFonts w:ascii="Arial" w:hAnsi="Arial" w:hint="cs"/>
          <w:noProof w:val="0"/>
          <w:rtl/>
        </w:rPr>
        <w:t xml:space="preserve">, כי כב' הבורר קובע שאי אפשר לחסום </w:t>
      </w:r>
      <w:r w:rsidR="00D97574" w:rsidRPr="00D97574">
        <w:rPr>
          <w:rFonts w:ascii="Arial" w:hAnsi="Arial" w:hint="cs"/>
          <w:b/>
          <w:bCs/>
          <w:noProof w:val="0"/>
          <w:rtl/>
        </w:rPr>
        <w:t>מראש</w:t>
      </w:r>
      <w:r w:rsidR="00D97574">
        <w:rPr>
          <w:rFonts w:ascii="Arial" w:hAnsi="Arial" w:hint="cs"/>
          <w:noProof w:val="0"/>
          <w:rtl/>
        </w:rPr>
        <w:t xml:space="preserve"> </w:t>
      </w:r>
      <w:r>
        <w:rPr>
          <w:rFonts w:ascii="Arial" w:hAnsi="Arial" w:hint="cs"/>
          <w:noProof w:val="0"/>
          <w:rtl/>
        </w:rPr>
        <w:t xml:space="preserve">את </w:t>
      </w:r>
      <w:r w:rsidR="00D97574">
        <w:rPr>
          <w:rFonts w:ascii="Arial" w:hAnsi="Arial" w:hint="cs"/>
          <w:noProof w:val="0"/>
          <w:rtl/>
        </w:rPr>
        <w:t xml:space="preserve">אפשרות </w:t>
      </w:r>
      <w:r w:rsidRPr="00D97574">
        <w:rPr>
          <w:rFonts w:ascii="Arial" w:hAnsi="Arial" w:hint="cs"/>
          <w:noProof w:val="0"/>
          <w:rtl/>
        </w:rPr>
        <w:t>ה</w:t>
      </w:r>
      <w:r w:rsidR="00A32E1E">
        <w:rPr>
          <w:rFonts w:ascii="Arial" w:hAnsi="Arial" w:hint="cs"/>
          <w:noProof w:val="0"/>
          <w:rtl/>
        </w:rPr>
        <w:t>תובעים</w:t>
      </w:r>
      <w:r>
        <w:rPr>
          <w:rFonts w:ascii="Arial" w:hAnsi="Arial" w:hint="cs"/>
          <w:noProof w:val="0"/>
          <w:rtl/>
        </w:rPr>
        <w:t xml:space="preserve"> לטעון ביחס להשלכות מערכת היחסים של ה</w:t>
      </w:r>
      <w:r w:rsidR="00A32E1E">
        <w:rPr>
          <w:rFonts w:ascii="Arial" w:hAnsi="Arial" w:hint="cs"/>
          <w:noProof w:val="0"/>
          <w:rtl/>
        </w:rPr>
        <w:t>תובעים</w:t>
      </w:r>
      <w:r>
        <w:rPr>
          <w:rFonts w:ascii="Arial" w:hAnsi="Arial" w:hint="cs"/>
          <w:noProof w:val="0"/>
          <w:rtl/>
        </w:rPr>
        <w:t xml:space="preserve"> עם המארגנים על מע</w:t>
      </w:r>
      <w:r w:rsidR="00D97574">
        <w:rPr>
          <w:rFonts w:ascii="Arial" w:hAnsi="Arial" w:hint="cs"/>
          <w:noProof w:val="0"/>
          <w:rtl/>
        </w:rPr>
        <w:t xml:space="preserve">רכת היחסים בין הקבוצה לבין עצמה. </w:t>
      </w:r>
      <w:r w:rsidR="001C1D8B">
        <w:rPr>
          <w:rFonts w:ascii="Arial" w:hAnsi="Arial" w:hint="cs"/>
          <w:noProof w:val="0"/>
          <w:rtl/>
        </w:rPr>
        <w:t>מכאן עולה, כי כב' הבורר אינו מכריע בטענות אלו של ה</w:t>
      </w:r>
      <w:r w:rsidR="00A32E1E">
        <w:rPr>
          <w:rFonts w:ascii="Arial" w:hAnsi="Arial" w:hint="cs"/>
          <w:noProof w:val="0"/>
          <w:rtl/>
        </w:rPr>
        <w:t>תובעים</w:t>
      </w:r>
      <w:r w:rsidR="001C1D8B">
        <w:rPr>
          <w:rFonts w:ascii="Arial" w:hAnsi="Arial" w:hint="cs"/>
          <w:noProof w:val="0"/>
          <w:rtl/>
        </w:rPr>
        <w:t>, אלא רק קובע שיש להם זכות לטעון זאת בפני בית המשפט.</w:t>
      </w:r>
    </w:p>
    <w:p w:rsidR="000308D1" w:rsidRDefault="001C1D8B" w:rsidP="001C1D8B">
      <w:pPr>
        <w:spacing w:after="160" w:line="360" w:lineRule="auto"/>
        <w:ind w:left="369"/>
        <w:jc w:val="both"/>
        <w:rPr>
          <w:rFonts w:ascii="Arial" w:hAnsi="Arial"/>
          <w:noProof w:val="0"/>
        </w:rPr>
      </w:pPr>
      <w:r>
        <w:rPr>
          <w:rFonts w:ascii="Arial" w:hAnsi="Arial" w:hint="cs"/>
          <w:noProof w:val="0"/>
          <w:rtl/>
        </w:rPr>
        <w:t>שנית, הסיטואציה שמתאר הבורר,</w:t>
      </w:r>
      <w:r w:rsidR="000308D1">
        <w:rPr>
          <w:rFonts w:ascii="Arial" w:hAnsi="Arial" w:hint="cs"/>
          <w:noProof w:val="0"/>
          <w:rtl/>
        </w:rPr>
        <w:t xml:space="preserve"> אינה</w:t>
      </w:r>
      <w:r>
        <w:rPr>
          <w:rFonts w:ascii="Arial" w:hAnsi="Arial" w:hint="cs"/>
          <w:noProof w:val="0"/>
          <w:rtl/>
        </w:rPr>
        <w:t xml:space="preserve"> הסיטואציה במקרה שלפניי,</w:t>
      </w:r>
      <w:r w:rsidR="003448BD">
        <w:rPr>
          <w:rFonts w:ascii="Arial" w:hAnsi="Arial" w:hint="cs"/>
          <w:noProof w:val="0"/>
          <w:rtl/>
        </w:rPr>
        <w:t xml:space="preserve"> </w:t>
      </w:r>
      <w:r>
        <w:rPr>
          <w:rFonts w:ascii="Arial" w:hAnsi="Arial" w:hint="cs"/>
          <w:noProof w:val="0"/>
          <w:rtl/>
        </w:rPr>
        <w:t>כך ש</w:t>
      </w:r>
      <w:r w:rsidR="003448BD">
        <w:rPr>
          <w:rFonts w:ascii="Arial" w:hAnsi="Arial" w:hint="cs"/>
          <w:noProof w:val="0"/>
          <w:rtl/>
        </w:rPr>
        <w:t>כב' הבורר</w:t>
      </w:r>
      <w:r w:rsidR="000308D1">
        <w:rPr>
          <w:rFonts w:ascii="Arial" w:hAnsi="Arial" w:hint="cs"/>
          <w:noProof w:val="0"/>
          <w:rtl/>
        </w:rPr>
        <w:t xml:space="preserve"> אינו קובע כי לא ניתן לחסום את </w:t>
      </w:r>
      <w:r>
        <w:rPr>
          <w:rFonts w:ascii="Arial" w:hAnsi="Arial" w:hint="cs"/>
          <w:noProof w:val="0"/>
          <w:rtl/>
        </w:rPr>
        <w:t xml:space="preserve">הטענות בדבר </w:t>
      </w:r>
      <w:r w:rsidR="000308D1">
        <w:rPr>
          <w:rFonts w:ascii="Arial" w:hAnsi="Arial" w:hint="cs"/>
          <w:noProof w:val="0"/>
          <w:rtl/>
        </w:rPr>
        <w:t xml:space="preserve">מערכת היחסים </w:t>
      </w:r>
      <w:r w:rsidR="000308D1" w:rsidRPr="001C1D8B">
        <w:rPr>
          <w:rFonts w:ascii="Arial" w:hAnsi="Arial" w:hint="cs"/>
          <w:b/>
          <w:bCs/>
          <w:noProof w:val="0"/>
          <w:rtl/>
        </w:rPr>
        <w:t>בין ה</w:t>
      </w:r>
      <w:r w:rsidR="00A32E1E">
        <w:rPr>
          <w:rFonts w:ascii="Arial" w:hAnsi="Arial" w:hint="cs"/>
          <w:b/>
          <w:bCs/>
          <w:noProof w:val="0"/>
          <w:rtl/>
        </w:rPr>
        <w:t>תובעים</w:t>
      </w:r>
      <w:r w:rsidR="000308D1" w:rsidRPr="001C1D8B">
        <w:rPr>
          <w:rFonts w:ascii="Arial" w:hAnsi="Arial" w:hint="cs"/>
          <w:b/>
          <w:bCs/>
          <w:noProof w:val="0"/>
          <w:rtl/>
        </w:rPr>
        <w:t xml:space="preserve"> לבין המארגנים </w:t>
      </w:r>
      <w:r w:rsidR="000308D1">
        <w:rPr>
          <w:rFonts w:ascii="Arial" w:hAnsi="Arial" w:hint="cs"/>
          <w:noProof w:val="0"/>
          <w:rtl/>
        </w:rPr>
        <w:t>לאור פסק הבורר.</w:t>
      </w:r>
    </w:p>
    <w:p w:rsidR="0060684B" w:rsidRDefault="00610C12" w:rsidP="001C1D8B">
      <w:pPr>
        <w:numPr>
          <w:ilvl w:val="0"/>
          <w:numId w:val="1"/>
        </w:numPr>
        <w:spacing w:after="160" w:line="360" w:lineRule="auto"/>
        <w:ind w:left="369" w:hanging="567"/>
        <w:jc w:val="both"/>
        <w:rPr>
          <w:rFonts w:ascii="Arial" w:hAnsi="Arial"/>
          <w:noProof w:val="0"/>
        </w:rPr>
      </w:pPr>
      <w:r>
        <w:rPr>
          <w:rFonts w:ascii="Arial" w:hAnsi="Arial" w:hint="cs"/>
          <w:noProof w:val="0"/>
          <w:rtl/>
        </w:rPr>
        <w:t xml:space="preserve">לאור האמור לעיל, איני סבור כי </w:t>
      </w:r>
      <w:r w:rsidR="00FD5B51">
        <w:rPr>
          <w:rFonts w:ascii="Arial" w:hAnsi="Arial" w:hint="cs"/>
          <w:noProof w:val="0"/>
          <w:rtl/>
        </w:rPr>
        <w:t>האמירות בפסק הבורר כי קיים חשש לקביעות סותרות, יש בהן לשלול את היותו של פסק הבורר יוצר השתק עילה הגנתי בתיק זה.</w:t>
      </w:r>
    </w:p>
    <w:p w:rsidR="00B47ABD" w:rsidRPr="00FD5B51" w:rsidRDefault="00FD5B51" w:rsidP="00FD5B51">
      <w:pPr>
        <w:spacing w:after="160" w:line="360" w:lineRule="auto"/>
        <w:ind w:left="-198"/>
        <w:jc w:val="both"/>
        <w:rPr>
          <w:rFonts w:ascii="Arial" w:hAnsi="Arial"/>
          <w:b/>
          <w:bCs/>
          <w:noProof w:val="0"/>
          <w:u w:val="single"/>
        </w:rPr>
      </w:pPr>
      <w:r>
        <w:rPr>
          <w:rFonts w:ascii="Arial" w:hAnsi="Arial" w:hint="cs"/>
          <w:b/>
          <w:bCs/>
          <w:noProof w:val="0"/>
          <w:u w:val="single"/>
          <w:rtl/>
        </w:rPr>
        <w:t xml:space="preserve">תחולת השתק העילה על </w:t>
      </w:r>
      <w:r w:rsidR="00B47ABD" w:rsidRPr="00FD5B51">
        <w:rPr>
          <w:rFonts w:ascii="Arial" w:hAnsi="Arial" w:hint="cs"/>
          <w:b/>
          <w:bCs/>
          <w:noProof w:val="0"/>
          <w:u w:val="single"/>
          <w:rtl/>
        </w:rPr>
        <w:t xml:space="preserve">תובעים שחתמו </w:t>
      </w:r>
      <w:r>
        <w:rPr>
          <w:rFonts w:ascii="Arial" w:hAnsi="Arial" w:hint="cs"/>
          <w:b/>
          <w:bCs/>
          <w:noProof w:val="0"/>
          <w:u w:val="single"/>
          <w:rtl/>
        </w:rPr>
        <w:t xml:space="preserve">על </w:t>
      </w:r>
      <w:r w:rsidR="00B47ABD" w:rsidRPr="00FD5B51">
        <w:rPr>
          <w:rFonts w:ascii="Arial" w:hAnsi="Arial" w:hint="cs"/>
          <w:b/>
          <w:bCs/>
          <w:noProof w:val="0"/>
          <w:u w:val="single"/>
          <w:rtl/>
        </w:rPr>
        <w:t>הסכמי פשרה</w:t>
      </w:r>
    </w:p>
    <w:p w:rsidR="00FD5B51" w:rsidRDefault="00FD5B51" w:rsidP="00B47ABD">
      <w:pPr>
        <w:numPr>
          <w:ilvl w:val="0"/>
          <w:numId w:val="1"/>
        </w:numPr>
        <w:spacing w:after="160" w:line="360" w:lineRule="auto"/>
        <w:ind w:left="369" w:hanging="567"/>
        <w:jc w:val="both"/>
        <w:rPr>
          <w:rFonts w:ascii="Arial" w:hAnsi="Arial"/>
          <w:noProof w:val="0"/>
        </w:rPr>
      </w:pPr>
      <w:r>
        <w:rPr>
          <w:rFonts w:ascii="Arial" w:hAnsi="Arial" w:hint="cs"/>
          <w:noProof w:val="0"/>
          <w:rtl/>
        </w:rPr>
        <w:t>למדנו לעיל, כי פסק הבורר יוצר השתק עילה כלפי התובעים שהיו צד לבוררות, וזאת כאשר מתק</w:t>
      </w:r>
      <w:r w:rsidR="001C1D8B">
        <w:rPr>
          <w:rFonts w:ascii="Arial" w:hAnsi="Arial" w:hint="cs"/>
          <w:noProof w:val="0"/>
          <w:rtl/>
        </w:rPr>
        <w:t>יימים התנאים שנקבעו בדין להחלתו, וכאשר יש לדחות את טענות התובעים בעניין כלל ההדדיות וקביעות כב' הבורר בפסק הבוררות.</w:t>
      </w:r>
    </w:p>
    <w:p w:rsidR="00B47ABD" w:rsidRDefault="00FD5B51" w:rsidP="003448BD">
      <w:pPr>
        <w:spacing w:after="160" w:line="360" w:lineRule="auto"/>
        <w:ind w:left="369"/>
        <w:jc w:val="both"/>
        <w:rPr>
          <w:rFonts w:ascii="Arial" w:hAnsi="Arial"/>
          <w:noProof w:val="0"/>
          <w:rtl/>
        </w:rPr>
      </w:pPr>
      <w:r>
        <w:rPr>
          <w:rFonts w:ascii="Arial" w:hAnsi="Arial" w:hint="cs"/>
          <w:noProof w:val="0"/>
          <w:rtl/>
        </w:rPr>
        <w:t xml:space="preserve">עם זאת, טענת התובעים הינה, כי אף קיים השתק עילה כלפי התובעים שהיו צד לבוררות עד לסיומה, הרי השתק העילה </w:t>
      </w:r>
      <w:r w:rsidR="003448BD">
        <w:rPr>
          <w:rFonts w:ascii="Arial" w:hAnsi="Arial" w:hint="cs"/>
          <w:noProof w:val="0"/>
          <w:rtl/>
        </w:rPr>
        <w:t xml:space="preserve">מכוח פסק הבורר </w:t>
      </w:r>
      <w:r>
        <w:rPr>
          <w:rFonts w:ascii="Arial" w:hAnsi="Arial" w:hint="cs"/>
          <w:noProof w:val="0"/>
          <w:rtl/>
        </w:rPr>
        <w:t>אינו חל לגבי אותם התובעים אשר חתמו על</w:t>
      </w:r>
      <w:r w:rsidR="00B47ABD">
        <w:rPr>
          <w:rFonts w:ascii="Arial" w:hAnsi="Arial" w:hint="cs"/>
          <w:noProof w:val="0"/>
          <w:rtl/>
        </w:rPr>
        <w:t xml:space="preserve"> הסכמי פשרה בהליך הבוררות. </w:t>
      </w:r>
    </w:p>
    <w:p w:rsidR="00CF6D91" w:rsidRDefault="00CF6D91" w:rsidP="001C1D8B">
      <w:pPr>
        <w:spacing w:after="160" w:line="360" w:lineRule="auto"/>
        <w:ind w:left="369"/>
        <w:jc w:val="both"/>
        <w:rPr>
          <w:rFonts w:ascii="Arial" w:hAnsi="Arial"/>
          <w:noProof w:val="0"/>
          <w:rtl/>
        </w:rPr>
      </w:pPr>
      <w:r>
        <w:rPr>
          <w:rFonts w:ascii="Arial" w:hAnsi="Arial" w:hint="cs"/>
          <w:noProof w:val="0"/>
          <w:rtl/>
        </w:rPr>
        <w:lastRenderedPageBreak/>
        <w:t xml:space="preserve">הסכמי פשרה נחתמו על ידי התובעים </w:t>
      </w:r>
      <w:r w:rsidR="001C1D8B">
        <w:rPr>
          <w:rFonts w:ascii="Arial" w:hAnsi="Arial" w:hint="cs"/>
          <w:noProof w:val="0"/>
          <w:rtl/>
        </w:rPr>
        <w:t>הבאים</w:t>
      </w:r>
      <w:r>
        <w:rPr>
          <w:rFonts w:ascii="Arial" w:hAnsi="Arial" w:hint="cs"/>
          <w:noProof w:val="0"/>
          <w:rtl/>
        </w:rPr>
        <w:t>: משה קידר, אריאלה ואריה אורן, בעז זגמן, דור גל, בנימין גל (ג. בנימין החזקות בע"מ), איתן לייפר ואופיר לסרי.</w:t>
      </w:r>
    </w:p>
    <w:p w:rsidR="00E44150" w:rsidRDefault="003448BD" w:rsidP="00062DEF">
      <w:pPr>
        <w:spacing w:after="160" w:line="360" w:lineRule="auto"/>
        <w:ind w:left="369"/>
        <w:jc w:val="both"/>
        <w:rPr>
          <w:rFonts w:ascii="Arial" w:hAnsi="Arial"/>
          <w:noProof w:val="0"/>
          <w:rtl/>
        </w:rPr>
      </w:pPr>
      <w:r>
        <w:rPr>
          <w:rFonts w:ascii="Arial" w:hAnsi="Arial" w:hint="cs"/>
          <w:noProof w:val="0"/>
          <w:rtl/>
        </w:rPr>
        <w:t xml:space="preserve">לטענת התובעים, </w:t>
      </w:r>
      <w:r w:rsidR="00A60F8C">
        <w:rPr>
          <w:rFonts w:ascii="Arial" w:hAnsi="Arial" w:hint="cs"/>
          <w:noProof w:val="0"/>
          <w:rtl/>
        </w:rPr>
        <w:t>הסכמי הפשרה אכן יוצרים מעשה בית דין כלפיי תובעים אלו, אולם היות ובמסגרתם נכתב באופן מפורש</w:t>
      </w:r>
      <w:r w:rsidR="001C1D8B">
        <w:rPr>
          <w:rFonts w:ascii="Arial" w:hAnsi="Arial" w:hint="cs"/>
          <w:noProof w:val="0"/>
          <w:rtl/>
        </w:rPr>
        <w:t>,</w:t>
      </w:r>
      <w:r w:rsidR="00A60F8C">
        <w:rPr>
          <w:rFonts w:ascii="Arial" w:hAnsi="Arial" w:hint="cs"/>
          <w:noProof w:val="0"/>
          <w:rtl/>
        </w:rPr>
        <w:t xml:space="preserve"> כי</w:t>
      </w:r>
      <w:r w:rsidR="00E44150">
        <w:rPr>
          <w:rFonts w:ascii="Arial" w:hAnsi="Arial" w:hint="cs"/>
          <w:noProof w:val="0"/>
          <w:rtl/>
        </w:rPr>
        <w:t xml:space="preserve"> </w:t>
      </w:r>
      <w:r w:rsidR="00062DEF">
        <w:rPr>
          <w:rFonts w:ascii="Arial" w:hAnsi="Arial" w:hint="cs"/>
          <w:noProof w:val="0"/>
          <w:rtl/>
        </w:rPr>
        <w:t xml:space="preserve">הסכם הפשרה </w:t>
      </w:r>
      <w:r w:rsidR="00E44150">
        <w:rPr>
          <w:rFonts w:ascii="Arial" w:hAnsi="Arial" w:hint="cs"/>
          <w:noProof w:val="0"/>
          <w:rtl/>
        </w:rPr>
        <w:t>מתיר בידי אותם התובע</w:t>
      </w:r>
      <w:r w:rsidR="00062DEF">
        <w:rPr>
          <w:rFonts w:ascii="Arial" w:hAnsi="Arial" w:hint="cs"/>
          <w:noProof w:val="0"/>
          <w:rtl/>
        </w:rPr>
        <w:t>ים את זכות התביעה כנגד המארגנים, לא ניתן למנוע מתובעים אלו לנהל את התביעות שלפניי.</w:t>
      </w:r>
    </w:p>
    <w:p w:rsidR="003448BD" w:rsidRDefault="00062DEF" w:rsidP="00D0060F">
      <w:pPr>
        <w:spacing w:after="160" w:line="360" w:lineRule="auto"/>
        <w:ind w:left="369"/>
        <w:jc w:val="both"/>
        <w:rPr>
          <w:rFonts w:ascii="Arial" w:hAnsi="Arial"/>
          <w:noProof w:val="0"/>
          <w:rtl/>
        </w:rPr>
      </w:pPr>
      <w:r>
        <w:rPr>
          <w:rFonts w:ascii="Arial" w:hAnsi="Arial" w:hint="cs"/>
          <w:noProof w:val="0"/>
          <w:rtl/>
        </w:rPr>
        <w:t>בפתח הדברים, ו</w:t>
      </w:r>
      <w:r w:rsidR="00E44150">
        <w:rPr>
          <w:rFonts w:ascii="Arial" w:hAnsi="Arial" w:hint="cs"/>
          <w:noProof w:val="0"/>
          <w:rtl/>
        </w:rPr>
        <w:t xml:space="preserve">במאמר מוסגר אציין, כי עמדה זו של התובעים, הגורסת כי הסכם הפשרה יוצר מעשה בית דין </w:t>
      </w:r>
      <w:r w:rsidR="00643FB6">
        <w:rPr>
          <w:rFonts w:ascii="Arial" w:hAnsi="Arial" w:hint="cs"/>
          <w:noProof w:val="0"/>
          <w:rtl/>
        </w:rPr>
        <w:t>(</w:t>
      </w:r>
      <w:r w:rsidR="00E44150">
        <w:rPr>
          <w:rFonts w:ascii="Arial" w:hAnsi="Arial" w:hint="cs"/>
          <w:noProof w:val="0"/>
          <w:rtl/>
        </w:rPr>
        <w:t>ר'</w:t>
      </w:r>
      <w:r w:rsidR="00643FB6">
        <w:rPr>
          <w:rFonts w:ascii="Arial" w:hAnsi="Arial" w:hint="cs"/>
          <w:noProof w:val="0"/>
          <w:rtl/>
        </w:rPr>
        <w:t>, למשל,</w:t>
      </w:r>
      <w:r w:rsidR="00E44150">
        <w:rPr>
          <w:rFonts w:ascii="Arial" w:hAnsi="Arial" w:hint="cs"/>
          <w:noProof w:val="0"/>
          <w:rtl/>
        </w:rPr>
        <w:t xml:space="preserve"> </w:t>
      </w:r>
      <w:r w:rsidR="00643FB6">
        <w:rPr>
          <w:rFonts w:ascii="Arial" w:hAnsi="Arial" w:hint="cs"/>
          <w:noProof w:val="0"/>
          <w:rtl/>
        </w:rPr>
        <w:t>ב</w:t>
      </w:r>
      <w:r w:rsidR="00E44150">
        <w:rPr>
          <w:rFonts w:ascii="Arial" w:hAnsi="Arial" w:hint="cs"/>
          <w:noProof w:val="0"/>
          <w:rtl/>
        </w:rPr>
        <w:t>סעיף 10.3 לתג</w:t>
      </w:r>
      <w:r w:rsidR="00643FB6">
        <w:rPr>
          <w:rFonts w:ascii="Arial" w:hAnsi="Arial" w:hint="cs"/>
          <w:noProof w:val="0"/>
          <w:rtl/>
        </w:rPr>
        <w:t>ובת התובעים</w:t>
      </w:r>
      <w:r w:rsidR="00E44150">
        <w:rPr>
          <w:rFonts w:ascii="Arial" w:hAnsi="Arial" w:hint="cs"/>
          <w:noProof w:val="0"/>
          <w:rtl/>
        </w:rPr>
        <w:t xml:space="preserve"> - </w:t>
      </w:r>
      <w:r w:rsidR="00E44150" w:rsidRPr="00E44150">
        <w:rPr>
          <w:rFonts w:ascii="Arial" w:hAnsi="Arial" w:hint="cs"/>
          <w:b/>
          <w:bCs/>
          <w:noProof w:val="0"/>
          <w:rtl/>
        </w:rPr>
        <w:t>"...</w:t>
      </w:r>
      <w:r w:rsidR="00E44150" w:rsidRPr="00E44150">
        <w:rPr>
          <w:rFonts w:ascii="Arial" w:hAnsi="Arial"/>
          <w:b/>
          <w:bCs/>
          <w:noProof w:val="0"/>
          <w:rtl/>
        </w:rPr>
        <w:t>בהקשר של השתק עילה נפסק כי פסק דין הנותן</w:t>
      </w:r>
      <w:r w:rsidR="00E44150" w:rsidRPr="00E44150">
        <w:rPr>
          <w:rFonts w:ascii="Arial" w:hAnsi="Arial" w:hint="cs"/>
          <w:b/>
          <w:bCs/>
          <w:noProof w:val="0"/>
          <w:rtl/>
        </w:rPr>
        <w:t xml:space="preserve"> </w:t>
      </w:r>
      <w:r w:rsidR="00E44150" w:rsidRPr="00E44150">
        <w:rPr>
          <w:rFonts w:ascii="Arial" w:hAnsi="Arial"/>
          <w:b/>
          <w:bCs/>
          <w:noProof w:val="0"/>
          <w:rtl/>
        </w:rPr>
        <w:t>תוקף להסכם פשרה מהווה מעשה בית דין</w:t>
      </w:r>
      <w:r w:rsidR="00E44150" w:rsidRPr="00E44150">
        <w:rPr>
          <w:rFonts w:ascii="Arial" w:hAnsi="Arial" w:hint="cs"/>
          <w:b/>
          <w:bCs/>
          <w:noProof w:val="0"/>
          <w:rtl/>
        </w:rPr>
        <w:t>"</w:t>
      </w:r>
      <w:r w:rsidR="00643FB6">
        <w:rPr>
          <w:rFonts w:ascii="Arial" w:hAnsi="Arial" w:hint="cs"/>
          <w:b/>
          <w:bCs/>
          <w:noProof w:val="0"/>
          <w:rtl/>
        </w:rPr>
        <w:t>)</w:t>
      </w:r>
      <w:r w:rsidR="00E44150">
        <w:rPr>
          <w:rFonts w:ascii="Arial" w:hAnsi="Arial" w:hint="cs"/>
          <w:b/>
          <w:bCs/>
          <w:noProof w:val="0"/>
          <w:rtl/>
        </w:rPr>
        <w:t xml:space="preserve">, </w:t>
      </w:r>
      <w:r w:rsidR="00E44150">
        <w:rPr>
          <w:rFonts w:ascii="Arial" w:hAnsi="Arial" w:hint="cs"/>
          <w:noProof w:val="0"/>
          <w:rtl/>
        </w:rPr>
        <w:t>אינה מתיישבת עם טענתם הכללית כי פסק הבורר לא יוצר השתק עילה. הרי, היה והסכם הפשרה בין התובעים לקבוצת הרכישה יוצר השתק עילה במערכת היחסים בין התובעים למארגנים, הרי מקל וחומר, שפסק הדין עצמו יוצר השתק עילה.</w:t>
      </w:r>
    </w:p>
    <w:p w:rsidR="00E44150" w:rsidRDefault="003F5454" w:rsidP="00D0060F">
      <w:pPr>
        <w:numPr>
          <w:ilvl w:val="0"/>
          <w:numId w:val="1"/>
        </w:numPr>
        <w:spacing w:after="160" w:line="360" w:lineRule="auto"/>
        <w:ind w:left="369" w:hanging="567"/>
        <w:jc w:val="both"/>
        <w:rPr>
          <w:rFonts w:ascii="Arial" w:hAnsi="Arial"/>
          <w:noProof w:val="0"/>
        </w:rPr>
      </w:pPr>
      <w:r>
        <w:rPr>
          <w:rFonts w:ascii="Arial" w:hAnsi="Arial" w:hint="cs"/>
          <w:noProof w:val="0"/>
          <w:rtl/>
        </w:rPr>
        <w:t xml:space="preserve">בכל מקרה, </w:t>
      </w:r>
      <w:r w:rsidR="00062DEF">
        <w:rPr>
          <w:rFonts w:ascii="Arial" w:hAnsi="Arial" w:hint="cs"/>
          <w:noProof w:val="0"/>
          <w:rtl/>
        </w:rPr>
        <w:t xml:space="preserve">ולגופה של הטענה, </w:t>
      </w:r>
      <w:r>
        <w:rPr>
          <w:rFonts w:ascii="Arial" w:hAnsi="Arial" w:hint="cs"/>
          <w:noProof w:val="0"/>
          <w:rtl/>
        </w:rPr>
        <w:t>אני סבור כי אין בהסכמי הפשרה שנחתמו</w:t>
      </w:r>
      <w:r w:rsidR="00D0060F">
        <w:rPr>
          <w:rFonts w:ascii="Arial" w:hAnsi="Arial" w:hint="cs"/>
          <w:noProof w:val="0"/>
          <w:rtl/>
        </w:rPr>
        <w:t xml:space="preserve"> </w:t>
      </w:r>
      <w:r>
        <w:rPr>
          <w:rFonts w:ascii="Arial" w:hAnsi="Arial" w:hint="cs"/>
          <w:noProof w:val="0"/>
          <w:rtl/>
        </w:rPr>
        <w:t>ואושרו על ידי כבוד הבורר ובית המשפט</w:t>
      </w:r>
      <w:r w:rsidR="00062DEF">
        <w:rPr>
          <w:rFonts w:ascii="Arial" w:hAnsi="Arial" w:hint="cs"/>
          <w:noProof w:val="0"/>
          <w:rtl/>
        </w:rPr>
        <w:t>,</w:t>
      </w:r>
      <w:r>
        <w:rPr>
          <w:rFonts w:ascii="Arial" w:hAnsi="Arial" w:hint="cs"/>
          <w:noProof w:val="0"/>
          <w:rtl/>
        </w:rPr>
        <w:t xml:space="preserve"> בכדי למנוע את דחיית התביעות שלפניי מכוח עיקרון השתק העילה, ואנמק.  </w:t>
      </w:r>
    </w:p>
    <w:p w:rsidR="000105B1" w:rsidRDefault="000105B1" w:rsidP="00A45104">
      <w:pPr>
        <w:numPr>
          <w:ilvl w:val="0"/>
          <w:numId w:val="1"/>
        </w:numPr>
        <w:spacing w:after="160" w:line="360" w:lineRule="auto"/>
        <w:ind w:left="369" w:hanging="567"/>
        <w:jc w:val="both"/>
        <w:rPr>
          <w:rFonts w:ascii="Arial" w:hAnsi="Arial"/>
          <w:noProof w:val="0"/>
        </w:rPr>
      </w:pPr>
      <w:r>
        <w:rPr>
          <w:rFonts w:ascii="Arial" w:hAnsi="Arial" w:hint="cs"/>
          <w:noProof w:val="0"/>
          <w:rtl/>
        </w:rPr>
        <w:t>ר</w:t>
      </w:r>
      <w:r w:rsidR="00A45104">
        <w:rPr>
          <w:rFonts w:ascii="Arial" w:hAnsi="Arial" w:hint="cs"/>
          <w:noProof w:val="0"/>
          <w:rtl/>
        </w:rPr>
        <w:t xml:space="preserve">אשית יש להבהיר, כי ההלכה במשפט הישראלי הינה, כי הסכם פשרה שמקבל תוקף של פסק דין, יוצר השתק עילה באופן זהה לפסק דין מלא, ר', למשל, בעניין </w:t>
      </w:r>
      <w:r w:rsidR="00A45104" w:rsidRPr="00A45104">
        <w:rPr>
          <w:rFonts w:ascii="Arial" w:hAnsi="Arial" w:hint="cs"/>
          <w:b/>
          <w:bCs/>
          <w:noProof w:val="0"/>
          <w:rtl/>
        </w:rPr>
        <w:t>גיבור</w:t>
      </w:r>
      <w:r w:rsidR="00A45104">
        <w:rPr>
          <w:rFonts w:ascii="Arial" w:hAnsi="Arial" w:hint="cs"/>
          <w:noProof w:val="0"/>
          <w:rtl/>
        </w:rPr>
        <w:t xml:space="preserve"> לעיל בפסקה 21:</w:t>
      </w:r>
    </w:p>
    <w:p w:rsidR="00A45104" w:rsidRPr="00A45104" w:rsidRDefault="00A45104" w:rsidP="00A45104">
      <w:pPr>
        <w:spacing w:after="160" w:line="360" w:lineRule="auto"/>
        <w:ind w:left="1077" w:right="426"/>
        <w:jc w:val="both"/>
        <w:rPr>
          <w:rFonts w:ascii="Arial" w:hAnsi="Arial"/>
          <w:b/>
          <w:bCs/>
          <w:noProof w:val="0"/>
          <w:rtl/>
        </w:rPr>
      </w:pPr>
      <w:r w:rsidRPr="00A45104">
        <w:rPr>
          <w:rFonts w:ascii="Arial" w:hAnsi="Arial" w:hint="cs"/>
          <w:b/>
          <w:bCs/>
          <w:noProof w:val="0"/>
          <w:rtl/>
        </w:rPr>
        <w:t>"</w:t>
      </w:r>
      <w:r w:rsidRPr="00A45104">
        <w:rPr>
          <w:rFonts w:ascii="Arial" w:hAnsi="Arial"/>
          <w:b/>
          <w:bCs/>
          <w:noProof w:val="0"/>
          <w:rtl/>
        </w:rPr>
        <w:t>עוד הובהר בפסיקתו של בית משפט זה כי לצורך החלתו של הכלל בדבר השתק עילה, אין הבדל בין פסק דין הנותן תוקף להסכמה שהתגבשה בין בעלי הדין לבין פסק דין הכולל הכרעה במחלוקות שבין הצדדים לאחר שהתנהל הליך בפני הערכאה הדיונית</w:t>
      </w:r>
      <w:r w:rsidRPr="00A45104">
        <w:rPr>
          <w:rFonts w:ascii="Arial" w:hAnsi="Arial" w:hint="cs"/>
          <w:b/>
          <w:bCs/>
          <w:noProof w:val="0"/>
          <w:rtl/>
        </w:rPr>
        <w:t>"</w:t>
      </w:r>
    </w:p>
    <w:p w:rsidR="003448BD" w:rsidRDefault="00A45104" w:rsidP="00025B32">
      <w:pPr>
        <w:spacing w:after="160" w:line="360" w:lineRule="auto"/>
        <w:ind w:left="369"/>
        <w:jc w:val="both"/>
        <w:rPr>
          <w:rFonts w:ascii="Arial" w:hAnsi="Arial"/>
          <w:noProof w:val="0"/>
        </w:rPr>
      </w:pPr>
      <w:r>
        <w:rPr>
          <w:rFonts w:ascii="Arial" w:hAnsi="Arial" w:hint="cs"/>
          <w:noProof w:val="0"/>
          <w:rtl/>
        </w:rPr>
        <w:t>ור' גם פרופ' נ</w:t>
      </w:r>
      <w:r w:rsidRPr="00A45104">
        <w:rPr>
          <w:rFonts w:ascii="Arial" w:hAnsi="Arial"/>
          <w:noProof w:val="0"/>
          <w:rtl/>
        </w:rPr>
        <w:t xml:space="preserve">ינה זלצמן </w:t>
      </w:r>
      <w:r w:rsidRPr="00A45104">
        <w:rPr>
          <w:rFonts w:ascii="Arial" w:hAnsi="Arial" w:hint="cs"/>
          <w:b/>
          <w:bCs/>
          <w:noProof w:val="0"/>
          <w:rtl/>
        </w:rPr>
        <w:t>'</w:t>
      </w:r>
      <w:r w:rsidRPr="00A45104">
        <w:rPr>
          <w:rFonts w:ascii="Arial" w:hAnsi="Arial"/>
          <w:b/>
          <w:bCs/>
          <w:noProof w:val="0"/>
          <w:rtl/>
        </w:rPr>
        <w:t>מעשה בית דין בהליך אזרחי</w:t>
      </w:r>
      <w:r w:rsidRPr="00A45104">
        <w:rPr>
          <w:rFonts w:ascii="Arial" w:hAnsi="Arial" w:hint="cs"/>
          <w:b/>
          <w:bCs/>
          <w:noProof w:val="0"/>
          <w:rtl/>
        </w:rPr>
        <w:t>'</w:t>
      </w:r>
      <w:r w:rsidRPr="00A45104">
        <w:rPr>
          <w:rFonts w:ascii="Arial" w:hAnsi="Arial"/>
          <w:noProof w:val="0"/>
          <w:rtl/>
        </w:rPr>
        <w:t xml:space="preserve"> (1991)</w:t>
      </w:r>
      <w:r>
        <w:rPr>
          <w:rFonts w:ascii="Arial" w:hAnsi="Arial" w:hint="cs"/>
          <w:noProof w:val="0"/>
          <w:rtl/>
        </w:rPr>
        <w:t xml:space="preserve"> בעמ' 338.</w:t>
      </w:r>
    </w:p>
    <w:p w:rsidR="00025B32" w:rsidRDefault="00025B32" w:rsidP="00D0060F">
      <w:pPr>
        <w:numPr>
          <w:ilvl w:val="0"/>
          <w:numId w:val="1"/>
        </w:numPr>
        <w:spacing w:after="160" w:line="360" w:lineRule="auto"/>
        <w:ind w:left="369" w:hanging="567"/>
        <w:jc w:val="both"/>
        <w:rPr>
          <w:rFonts w:ascii="Arial" w:hAnsi="Arial"/>
          <w:noProof w:val="0"/>
        </w:rPr>
      </w:pPr>
      <w:r>
        <w:rPr>
          <w:rFonts w:ascii="Arial" w:hAnsi="Arial" w:hint="cs"/>
          <w:noProof w:val="0"/>
          <w:rtl/>
        </w:rPr>
        <w:lastRenderedPageBreak/>
        <w:t>מכאן, ברור כי העובדה כי חלק מהתובעים כאן חתמו על הסכמי פשרה</w:t>
      </w:r>
      <w:r w:rsidR="00D0060F">
        <w:rPr>
          <w:rFonts w:ascii="Arial" w:hAnsi="Arial" w:hint="cs"/>
          <w:noProof w:val="0"/>
          <w:rtl/>
        </w:rPr>
        <w:t xml:space="preserve">, </w:t>
      </w:r>
      <w:r>
        <w:rPr>
          <w:rFonts w:ascii="Arial" w:hAnsi="Arial" w:hint="cs"/>
          <w:noProof w:val="0"/>
          <w:rtl/>
        </w:rPr>
        <w:t xml:space="preserve">אינה גורעת </w:t>
      </w:r>
      <w:r w:rsidR="00062DEF">
        <w:rPr>
          <w:rFonts w:ascii="Arial" w:hAnsi="Arial" w:hint="cs"/>
          <w:noProof w:val="0"/>
          <w:rtl/>
        </w:rPr>
        <w:t>באופן עקרוני</w:t>
      </w:r>
      <w:r w:rsidR="00007C31">
        <w:rPr>
          <w:rFonts w:ascii="Arial" w:hAnsi="Arial" w:hint="cs"/>
          <w:noProof w:val="0"/>
          <w:rtl/>
        </w:rPr>
        <w:t xml:space="preserve"> </w:t>
      </w:r>
      <w:r>
        <w:rPr>
          <w:rFonts w:ascii="Arial" w:hAnsi="Arial" w:hint="cs"/>
          <w:noProof w:val="0"/>
          <w:rtl/>
        </w:rPr>
        <w:t>מכך שפסק הבורר שאישר את הסכמי הפשרה מהווה מעשה בית דין בענף של השתק עילה.</w:t>
      </w:r>
    </w:p>
    <w:p w:rsidR="00025B32" w:rsidRDefault="00025B32" w:rsidP="00007C31">
      <w:pPr>
        <w:numPr>
          <w:ilvl w:val="0"/>
          <w:numId w:val="1"/>
        </w:numPr>
        <w:spacing w:after="160" w:line="360" w:lineRule="auto"/>
        <w:ind w:left="369" w:hanging="567"/>
        <w:jc w:val="both"/>
        <w:rPr>
          <w:rFonts w:ascii="Arial" w:hAnsi="Arial"/>
          <w:noProof w:val="0"/>
        </w:rPr>
      </w:pPr>
      <w:r>
        <w:rPr>
          <w:rFonts w:ascii="Arial" w:hAnsi="Arial" w:hint="cs"/>
          <w:noProof w:val="0"/>
          <w:rtl/>
        </w:rPr>
        <w:t>עם זאת, כאמור, התובעים טוענים, כי הסכם הפשרה</w:t>
      </w:r>
      <w:r w:rsidR="00007C31">
        <w:rPr>
          <w:rFonts w:ascii="Arial" w:hAnsi="Arial" w:hint="cs"/>
          <w:noProof w:val="0"/>
          <w:rtl/>
        </w:rPr>
        <w:t xml:space="preserve"> אכן יוצר השתק עילה, אולם תוכנו א</w:t>
      </w:r>
      <w:r>
        <w:rPr>
          <w:rFonts w:ascii="Arial" w:hAnsi="Arial" w:hint="cs"/>
          <w:noProof w:val="0"/>
          <w:rtl/>
        </w:rPr>
        <w:t xml:space="preserve">ינו חוסם אותם </w:t>
      </w:r>
      <w:r w:rsidR="00007C31">
        <w:rPr>
          <w:rFonts w:ascii="Arial" w:hAnsi="Arial" w:hint="cs"/>
          <w:noProof w:val="0"/>
          <w:rtl/>
        </w:rPr>
        <w:t>מל</w:t>
      </w:r>
      <w:r>
        <w:rPr>
          <w:rFonts w:ascii="Arial" w:hAnsi="Arial" w:hint="cs"/>
          <w:noProof w:val="0"/>
          <w:rtl/>
        </w:rPr>
        <w:t>נהל את התבי</w:t>
      </w:r>
      <w:r w:rsidR="002766EE">
        <w:rPr>
          <w:rFonts w:ascii="Arial" w:hAnsi="Arial" w:hint="cs"/>
          <w:noProof w:val="0"/>
          <w:rtl/>
        </w:rPr>
        <w:t>ע</w:t>
      </w:r>
      <w:r>
        <w:rPr>
          <w:rFonts w:ascii="Arial" w:hAnsi="Arial" w:hint="cs"/>
          <w:noProof w:val="0"/>
          <w:rtl/>
        </w:rPr>
        <w:t xml:space="preserve">ה כאן </w:t>
      </w:r>
      <w:r w:rsidR="00D0060F">
        <w:rPr>
          <w:rFonts w:ascii="Arial" w:hAnsi="Arial" w:hint="cs"/>
          <w:noProof w:val="0"/>
          <w:rtl/>
        </w:rPr>
        <w:t>כ</w:t>
      </w:r>
      <w:r>
        <w:rPr>
          <w:rFonts w:ascii="Arial" w:hAnsi="Arial" w:hint="cs"/>
          <w:noProof w:val="0"/>
          <w:rtl/>
        </w:rPr>
        <w:t>נגד המארגנים.</w:t>
      </w:r>
    </w:p>
    <w:p w:rsidR="00B47ABD" w:rsidRDefault="00B47ABD" w:rsidP="006B78D2">
      <w:pPr>
        <w:spacing w:after="160" w:line="360" w:lineRule="auto"/>
        <w:ind w:left="369"/>
        <w:jc w:val="both"/>
        <w:rPr>
          <w:rFonts w:ascii="Arial" w:hAnsi="Arial"/>
          <w:noProof w:val="0"/>
        </w:rPr>
      </w:pPr>
      <w:r w:rsidRPr="00416A96">
        <w:rPr>
          <w:rFonts w:ascii="Arial" w:hAnsi="Arial" w:hint="cs"/>
          <w:noProof w:val="0"/>
          <w:rtl/>
        </w:rPr>
        <w:t>איני מקבל טענה זו</w:t>
      </w:r>
      <w:r>
        <w:rPr>
          <w:rFonts w:ascii="Arial" w:hAnsi="Arial" w:hint="cs"/>
          <w:noProof w:val="0"/>
          <w:rtl/>
        </w:rPr>
        <w:t>.</w:t>
      </w:r>
    </w:p>
    <w:p w:rsidR="00025B32" w:rsidRDefault="008534FA" w:rsidP="006B78D2">
      <w:pPr>
        <w:spacing w:after="160" w:line="360" w:lineRule="auto"/>
        <w:ind w:left="369"/>
        <w:jc w:val="both"/>
        <w:rPr>
          <w:rFonts w:ascii="Arial" w:hAnsi="Arial"/>
          <w:noProof w:val="0"/>
        </w:rPr>
      </w:pPr>
      <w:r>
        <w:rPr>
          <w:rFonts w:ascii="Arial" w:hAnsi="Arial" w:hint="cs"/>
          <w:noProof w:val="0"/>
          <w:rtl/>
        </w:rPr>
        <w:t xml:space="preserve">כהקדמה ראוי לציין, כי הסכמי הפשרה נחתמו ביום 6.7.2021, עוד </w:t>
      </w:r>
      <w:r w:rsidRPr="00007C31">
        <w:rPr>
          <w:rFonts w:ascii="Arial" w:hAnsi="Arial" w:hint="cs"/>
          <w:b/>
          <w:bCs/>
          <w:noProof w:val="0"/>
          <w:rtl/>
        </w:rPr>
        <w:t>טרם</w:t>
      </w:r>
      <w:r>
        <w:rPr>
          <w:rFonts w:ascii="Arial" w:hAnsi="Arial" w:hint="cs"/>
          <w:noProof w:val="0"/>
          <w:rtl/>
        </w:rPr>
        <w:t xml:space="preserve"> ניתן פסק הבורר,</w:t>
      </w:r>
      <w:r w:rsidR="00007C31">
        <w:rPr>
          <w:rFonts w:ascii="Arial" w:hAnsi="Arial" w:hint="cs"/>
          <w:noProof w:val="0"/>
          <w:rtl/>
        </w:rPr>
        <w:t xml:space="preserve"> אולם</w:t>
      </w:r>
      <w:r>
        <w:rPr>
          <w:rFonts w:ascii="Arial" w:hAnsi="Arial" w:hint="cs"/>
          <w:noProof w:val="0"/>
          <w:rtl/>
        </w:rPr>
        <w:t xml:space="preserve"> הוגשו לאישור כב' הבורר רק </w:t>
      </w:r>
      <w:r w:rsidRPr="00007C31">
        <w:rPr>
          <w:rFonts w:ascii="Arial" w:hAnsi="Arial" w:hint="cs"/>
          <w:b/>
          <w:bCs/>
          <w:noProof w:val="0"/>
          <w:rtl/>
        </w:rPr>
        <w:t>לאחר</w:t>
      </w:r>
      <w:r w:rsidR="00007C31">
        <w:rPr>
          <w:rFonts w:ascii="Arial" w:hAnsi="Arial" w:hint="cs"/>
          <w:noProof w:val="0"/>
          <w:rtl/>
        </w:rPr>
        <w:t xml:space="preserve"> שניתן פסק הבורר המלא הדוחה את טענות התובעים.</w:t>
      </w:r>
    </w:p>
    <w:p w:rsidR="008534FA" w:rsidRDefault="008534FA" w:rsidP="00007C31">
      <w:pPr>
        <w:spacing w:after="160" w:line="360" w:lineRule="auto"/>
        <w:ind w:left="369"/>
        <w:jc w:val="both"/>
        <w:rPr>
          <w:rFonts w:ascii="Arial" w:hAnsi="Arial"/>
          <w:noProof w:val="0"/>
          <w:rtl/>
        </w:rPr>
      </w:pPr>
      <w:r>
        <w:rPr>
          <w:rFonts w:ascii="Arial" w:hAnsi="Arial" w:hint="cs"/>
          <w:noProof w:val="0"/>
          <w:rtl/>
        </w:rPr>
        <w:t>עוד ראוי להוסיף,</w:t>
      </w:r>
      <w:r w:rsidR="00007C31">
        <w:rPr>
          <w:rFonts w:ascii="Arial" w:hAnsi="Arial" w:hint="cs"/>
          <w:noProof w:val="0"/>
          <w:rtl/>
        </w:rPr>
        <w:t xml:space="preserve"> </w:t>
      </w:r>
      <w:r>
        <w:rPr>
          <w:rFonts w:ascii="Arial" w:hAnsi="Arial" w:hint="cs"/>
          <w:noProof w:val="0"/>
          <w:rtl/>
        </w:rPr>
        <w:t>כי</w:t>
      </w:r>
      <w:r w:rsidR="00007C31">
        <w:rPr>
          <w:rFonts w:ascii="Arial" w:hAnsi="Arial" w:hint="cs"/>
          <w:noProof w:val="0"/>
          <w:rtl/>
        </w:rPr>
        <w:t xml:space="preserve"> </w:t>
      </w:r>
      <w:r>
        <w:rPr>
          <w:rFonts w:ascii="Arial" w:hAnsi="Arial" w:hint="cs"/>
          <w:noProof w:val="0"/>
          <w:rtl/>
        </w:rPr>
        <w:t xml:space="preserve">נוסח הסכמי הפשרה בסעיפים הרלוונטיים הינו </w:t>
      </w:r>
      <w:r w:rsidRPr="00007C31">
        <w:rPr>
          <w:rFonts w:ascii="Arial" w:hAnsi="Arial" w:hint="cs"/>
          <w:b/>
          <w:bCs/>
          <w:noProof w:val="0"/>
          <w:rtl/>
        </w:rPr>
        <w:t>זהה</w:t>
      </w:r>
      <w:r>
        <w:rPr>
          <w:rFonts w:ascii="Arial" w:hAnsi="Arial" w:hint="cs"/>
          <w:noProof w:val="0"/>
          <w:rtl/>
        </w:rPr>
        <w:t xml:space="preserve"> לכלל התובעים שחתמו על הסכמי הפשרה.</w:t>
      </w:r>
    </w:p>
    <w:p w:rsidR="006B78D2" w:rsidRDefault="006B78D2" w:rsidP="00D147CC">
      <w:pPr>
        <w:spacing w:after="160" w:line="360" w:lineRule="auto"/>
        <w:ind w:left="369"/>
        <w:jc w:val="both"/>
        <w:rPr>
          <w:rFonts w:ascii="Arial" w:hAnsi="Arial"/>
          <w:noProof w:val="0"/>
        </w:rPr>
      </w:pPr>
      <w:r>
        <w:rPr>
          <w:rFonts w:ascii="Arial" w:hAnsi="Arial" w:hint="cs"/>
          <w:noProof w:val="0"/>
          <w:rtl/>
        </w:rPr>
        <w:t>לשיטתי קיימים ש</w:t>
      </w:r>
      <w:r w:rsidR="0063377E">
        <w:rPr>
          <w:rFonts w:ascii="Arial" w:hAnsi="Arial" w:hint="cs"/>
          <w:noProof w:val="0"/>
          <w:rtl/>
        </w:rPr>
        <w:t>לושה</w:t>
      </w:r>
      <w:r>
        <w:rPr>
          <w:rFonts w:ascii="Arial" w:hAnsi="Arial" w:hint="cs"/>
          <w:noProof w:val="0"/>
          <w:rtl/>
        </w:rPr>
        <w:t xml:space="preserve"> טעמים מרכזיים לדחיית טענה זו של התובעים</w:t>
      </w:r>
      <w:r w:rsidR="00D147CC">
        <w:rPr>
          <w:rFonts w:ascii="Arial" w:hAnsi="Arial" w:hint="cs"/>
          <w:noProof w:val="0"/>
          <w:rtl/>
        </w:rPr>
        <w:t xml:space="preserve">: </w:t>
      </w:r>
      <w:r>
        <w:rPr>
          <w:rFonts w:ascii="Arial" w:hAnsi="Arial" w:hint="cs"/>
          <w:noProof w:val="0"/>
          <w:rtl/>
        </w:rPr>
        <w:t>הראשון</w:t>
      </w:r>
      <w:r w:rsidR="00D147CC">
        <w:rPr>
          <w:rFonts w:ascii="Arial" w:hAnsi="Arial" w:hint="cs"/>
          <w:noProof w:val="0"/>
          <w:rtl/>
        </w:rPr>
        <w:t xml:space="preserve"> </w:t>
      </w:r>
      <w:r>
        <w:rPr>
          <w:rFonts w:ascii="Arial" w:hAnsi="Arial" w:hint="cs"/>
          <w:noProof w:val="0"/>
          <w:rtl/>
        </w:rPr>
        <w:t>נעוץ בנוסח ובמהות של הסכמי הפשרה</w:t>
      </w:r>
      <w:r w:rsidR="0063377E">
        <w:rPr>
          <w:rFonts w:ascii="Arial" w:hAnsi="Arial" w:hint="cs"/>
          <w:noProof w:val="0"/>
          <w:rtl/>
        </w:rPr>
        <w:t>,</w:t>
      </w:r>
      <w:r>
        <w:rPr>
          <w:rFonts w:ascii="Arial" w:hAnsi="Arial" w:hint="cs"/>
          <w:noProof w:val="0"/>
          <w:rtl/>
        </w:rPr>
        <w:t xml:space="preserve"> השני ב</w:t>
      </w:r>
      <w:r w:rsidR="00783558">
        <w:rPr>
          <w:rFonts w:ascii="Arial" w:hAnsi="Arial" w:hint="cs"/>
          <w:noProof w:val="0"/>
          <w:rtl/>
        </w:rPr>
        <w:t>מועד הגשת הסכם הפשרה לאישור כב' הבורר וחובת תום הלב</w:t>
      </w:r>
      <w:r w:rsidR="0063377E">
        <w:rPr>
          <w:rFonts w:ascii="Arial" w:hAnsi="Arial" w:hint="cs"/>
          <w:noProof w:val="0"/>
          <w:rtl/>
        </w:rPr>
        <w:t xml:space="preserve"> והשלישי בכך שלא ניתן לחייב את המארגנים מכוח הסכם בין התובעים לבין קבוצת הרכישה,</w:t>
      </w:r>
      <w:r>
        <w:rPr>
          <w:rFonts w:ascii="Arial" w:hAnsi="Arial" w:hint="cs"/>
          <w:noProof w:val="0"/>
          <w:rtl/>
        </w:rPr>
        <w:t xml:space="preserve"> ואנמק.</w:t>
      </w:r>
    </w:p>
    <w:p w:rsidR="008534FA" w:rsidRDefault="006B78D2" w:rsidP="00783558">
      <w:pPr>
        <w:numPr>
          <w:ilvl w:val="0"/>
          <w:numId w:val="1"/>
        </w:numPr>
        <w:spacing w:after="160" w:line="360" w:lineRule="auto"/>
        <w:ind w:left="369" w:hanging="567"/>
        <w:jc w:val="both"/>
        <w:rPr>
          <w:rFonts w:ascii="Arial" w:hAnsi="Arial"/>
          <w:noProof w:val="0"/>
          <w:rtl/>
        </w:rPr>
      </w:pPr>
      <w:r>
        <w:rPr>
          <w:rFonts w:ascii="Arial" w:hAnsi="Arial" w:hint="cs"/>
          <w:noProof w:val="0"/>
          <w:rtl/>
        </w:rPr>
        <w:t>הטעם הראשו</w:t>
      </w:r>
      <w:r w:rsidR="00783558">
        <w:rPr>
          <w:rFonts w:ascii="Arial" w:hAnsi="Arial" w:hint="cs"/>
          <w:noProof w:val="0"/>
          <w:rtl/>
        </w:rPr>
        <w:t xml:space="preserve">ן נעוץ בנוסח הסכם הפשרה, כאשר </w:t>
      </w:r>
      <w:r w:rsidR="00C07476">
        <w:rPr>
          <w:rFonts w:ascii="Arial" w:hAnsi="Arial" w:hint="cs"/>
          <w:noProof w:val="0"/>
          <w:rtl/>
        </w:rPr>
        <w:t>הסעיף הרלוונטי לעניין הסכמי הפשרה, נוסח כדלקמן:</w:t>
      </w:r>
    </w:p>
    <w:p w:rsidR="00C07476" w:rsidRPr="00C07476" w:rsidRDefault="00C07476" w:rsidP="00007C31">
      <w:pPr>
        <w:spacing w:after="160" w:line="360" w:lineRule="auto"/>
        <w:ind w:left="720"/>
        <w:jc w:val="both"/>
        <w:rPr>
          <w:rFonts w:ascii="Arial" w:hAnsi="Arial"/>
          <w:b/>
          <w:bCs/>
          <w:noProof w:val="0"/>
        </w:rPr>
      </w:pPr>
      <w:r w:rsidRPr="00C07476">
        <w:rPr>
          <w:rFonts w:ascii="Arial" w:hAnsi="Arial" w:hint="cs"/>
          <w:b/>
          <w:bCs/>
          <w:noProof w:val="0"/>
          <w:rtl/>
        </w:rPr>
        <w:t>"</w:t>
      </w:r>
      <w:r w:rsidRPr="00C07476">
        <w:rPr>
          <w:rFonts w:ascii="Arial" w:hAnsi="Arial"/>
          <w:b/>
          <w:bCs/>
          <w:noProof w:val="0"/>
          <w:rtl/>
        </w:rPr>
        <w:t>אין</w:t>
      </w:r>
      <w:r w:rsidRPr="00C07476">
        <w:rPr>
          <w:rFonts w:ascii="Arial" w:hAnsi="Arial" w:hint="cs"/>
          <w:b/>
          <w:bCs/>
          <w:noProof w:val="0"/>
          <w:rtl/>
        </w:rPr>
        <w:t xml:space="preserve"> </w:t>
      </w:r>
      <w:r w:rsidRPr="00C07476">
        <w:rPr>
          <w:rFonts w:ascii="Arial" w:hAnsi="Arial"/>
          <w:b/>
          <w:bCs/>
          <w:noProof w:val="0"/>
          <w:rtl/>
        </w:rPr>
        <w:t>באמור, קרי במכר היחידה</w:t>
      </w:r>
      <w:r w:rsidRPr="00C07476">
        <w:rPr>
          <w:rFonts w:ascii="Arial" w:hAnsi="Arial" w:hint="cs"/>
          <w:b/>
          <w:bCs/>
          <w:noProof w:val="0"/>
          <w:rtl/>
        </w:rPr>
        <w:t xml:space="preserve"> </w:t>
      </w:r>
      <w:r w:rsidRPr="00C07476">
        <w:rPr>
          <w:rFonts w:ascii="Arial" w:hAnsi="Arial"/>
          <w:b/>
          <w:bCs/>
          <w:noProof w:val="0"/>
          <w:rtl/>
        </w:rPr>
        <w:t>על ידי הזוג אורן, כדי</w:t>
      </w:r>
      <w:r w:rsidRPr="00C07476">
        <w:rPr>
          <w:rFonts w:ascii="Arial" w:hAnsi="Arial" w:hint="cs"/>
          <w:b/>
          <w:bCs/>
          <w:noProof w:val="0"/>
          <w:rtl/>
        </w:rPr>
        <w:t xml:space="preserve"> </w:t>
      </w:r>
      <w:r w:rsidRPr="00C07476">
        <w:rPr>
          <w:rFonts w:ascii="Arial" w:hAnsi="Arial"/>
          <w:b/>
          <w:bCs/>
          <w:noProof w:val="0"/>
          <w:rtl/>
        </w:rPr>
        <w:t>לגרוע מתביעותיהם</w:t>
      </w:r>
      <w:r w:rsidRPr="00C07476">
        <w:rPr>
          <w:rFonts w:ascii="Arial" w:hAnsi="Arial" w:hint="cs"/>
          <w:b/>
          <w:bCs/>
          <w:noProof w:val="0"/>
          <w:rtl/>
        </w:rPr>
        <w:t xml:space="preserve"> </w:t>
      </w:r>
      <w:r w:rsidRPr="00C07476">
        <w:rPr>
          <w:rFonts w:ascii="Arial" w:hAnsi="Arial"/>
          <w:b/>
          <w:bCs/>
          <w:noProof w:val="0"/>
          <w:rtl/>
        </w:rPr>
        <w:t>ומכל</w:t>
      </w:r>
      <w:r w:rsidRPr="00C07476">
        <w:rPr>
          <w:rFonts w:ascii="Arial" w:hAnsi="Arial" w:hint="cs"/>
          <w:b/>
          <w:bCs/>
          <w:noProof w:val="0"/>
          <w:rtl/>
        </w:rPr>
        <w:t xml:space="preserve"> </w:t>
      </w:r>
      <w:r w:rsidRPr="00C07476">
        <w:rPr>
          <w:rFonts w:ascii="Arial" w:hAnsi="Arial"/>
          <w:b/>
          <w:bCs/>
          <w:noProof w:val="0"/>
          <w:rtl/>
        </w:rPr>
        <w:t>טענה מטענותיהם שביסוד</w:t>
      </w:r>
      <w:r w:rsidRPr="00C07476">
        <w:rPr>
          <w:rFonts w:ascii="Arial" w:hAnsi="Arial" w:hint="cs"/>
          <w:b/>
          <w:bCs/>
          <w:noProof w:val="0"/>
          <w:rtl/>
        </w:rPr>
        <w:t xml:space="preserve"> </w:t>
      </w:r>
      <w:r w:rsidRPr="00C07476">
        <w:rPr>
          <w:rFonts w:ascii="Arial" w:hAnsi="Arial"/>
          <w:b/>
          <w:bCs/>
          <w:noProof w:val="0"/>
          <w:rtl/>
        </w:rPr>
        <w:t>הודעת הביטול שמסרו</w:t>
      </w:r>
      <w:r w:rsidRPr="00C07476">
        <w:rPr>
          <w:rFonts w:ascii="Arial" w:hAnsi="Arial" w:hint="cs"/>
          <w:b/>
          <w:bCs/>
          <w:noProof w:val="0"/>
          <w:rtl/>
        </w:rPr>
        <w:t xml:space="preserve"> </w:t>
      </w:r>
      <w:r w:rsidRPr="00C07476">
        <w:rPr>
          <w:rFonts w:ascii="Arial" w:hAnsi="Arial"/>
          <w:b/>
          <w:bCs/>
          <w:noProof w:val="0"/>
          <w:rtl/>
        </w:rPr>
        <w:t>כלפי חב</w:t>
      </w:r>
      <w:r w:rsidRPr="00C07476">
        <w:rPr>
          <w:rFonts w:ascii="Arial" w:hAnsi="Arial" w:hint="cs"/>
          <w:b/>
          <w:bCs/>
          <w:noProof w:val="0"/>
          <w:rtl/>
        </w:rPr>
        <w:t xml:space="preserve">' </w:t>
      </w:r>
      <w:r w:rsidRPr="00C07476">
        <w:rPr>
          <w:rFonts w:ascii="Arial" w:hAnsi="Arial"/>
          <w:b/>
          <w:bCs/>
          <w:noProof w:val="0"/>
          <w:rtl/>
        </w:rPr>
        <w:t>מינהל מגורי</w:t>
      </w:r>
      <w:r w:rsidRPr="00C07476">
        <w:rPr>
          <w:rFonts w:ascii="Arial" w:hAnsi="Arial" w:hint="cs"/>
          <w:b/>
          <w:bCs/>
          <w:noProof w:val="0"/>
          <w:rtl/>
        </w:rPr>
        <w:t>ם</w:t>
      </w:r>
      <w:r w:rsidRPr="00C07476">
        <w:rPr>
          <w:rFonts w:ascii="Arial" w:hAnsi="Arial"/>
          <w:b/>
          <w:bCs/>
          <w:noProof w:val="0"/>
          <w:rtl/>
        </w:rPr>
        <w:t>,</w:t>
      </w:r>
      <w:r w:rsidRPr="00C07476">
        <w:rPr>
          <w:rFonts w:ascii="Arial" w:hAnsi="Arial" w:hint="cs"/>
          <w:b/>
          <w:bCs/>
          <w:noProof w:val="0"/>
          <w:rtl/>
        </w:rPr>
        <w:t xml:space="preserve"> </w:t>
      </w:r>
      <w:r w:rsidRPr="00C07476">
        <w:rPr>
          <w:rFonts w:ascii="Arial" w:hAnsi="Arial"/>
          <w:b/>
          <w:bCs/>
          <w:noProof w:val="0"/>
          <w:rtl/>
        </w:rPr>
        <w:t>בעלי השליטה בה, יועציה המשפטיים</w:t>
      </w:r>
      <w:r w:rsidRPr="00C07476">
        <w:rPr>
          <w:rFonts w:ascii="Arial" w:hAnsi="Arial" w:hint="cs"/>
          <w:b/>
          <w:bCs/>
          <w:noProof w:val="0"/>
          <w:rtl/>
        </w:rPr>
        <w:t xml:space="preserve"> </w:t>
      </w:r>
      <w:r w:rsidRPr="00C07476">
        <w:rPr>
          <w:rFonts w:ascii="Arial" w:hAnsi="Arial"/>
          <w:b/>
          <w:bCs/>
          <w:noProof w:val="0"/>
          <w:rtl/>
        </w:rPr>
        <w:t>של</w:t>
      </w:r>
      <w:r w:rsidRPr="00C07476">
        <w:rPr>
          <w:rFonts w:ascii="Arial" w:hAnsi="Arial" w:hint="cs"/>
          <w:b/>
          <w:bCs/>
          <w:noProof w:val="0"/>
          <w:rtl/>
        </w:rPr>
        <w:t xml:space="preserve"> </w:t>
      </w:r>
      <w:r w:rsidRPr="00C07476">
        <w:rPr>
          <w:rFonts w:ascii="Arial" w:hAnsi="Arial"/>
          <w:b/>
          <w:bCs/>
          <w:noProof w:val="0"/>
          <w:rtl/>
        </w:rPr>
        <w:t>הקבוצה,</w:t>
      </w:r>
      <w:r w:rsidRPr="00C07476">
        <w:rPr>
          <w:rFonts w:ascii="Arial" w:hAnsi="Arial" w:hint="cs"/>
          <w:b/>
          <w:bCs/>
          <w:noProof w:val="0"/>
          <w:rtl/>
        </w:rPr>
        <w:t xml:space="preserve"> רמ"י </w:t>
      </w:r>
      <w:r w:rsidRPr="00C07476">
        <w:rPr>
          <w:rFonts w:ascii="Arial" w:hAnsi="Arial"/>
          <w:b/>
          <w:bCs/>
          <w:noProof w:val="0"/>
          <w:rtl/>
        </w:rPr>
        <w:t>וכל צד</w:t>
      </w:r>
      <w:r w:rsidRPr="00C07476">
        <w:rPr>
          <w:rFonts w:ascii="Arial" w:hAnsi="Arial" w:hint="cs"/>
          <w:b/>
          <w:bCs/>
          <w:noProof w:val="0"/>
          <w:rtl/>
        </w:rPr>
        <w:t xml:space="preserve"> </w:t>
      </w:r>
      <w:r w:rsidRPr="00C07476">
        <w:rPr>
          <w:rFonts w:ascii="Arial" w:hAnsi="Arial"/>
          <w:b/>
          <w:bCs/>
          <w:noProof w:val="0"/>
          <w:rtl/>
        </w:rPr>
        <w:t>שלישי</w:t>
      </w:r>
      <w:r w:rsidRPr="00C07476">
        <w:rPr>
          <w:rFonts w:ascii="Arial" w:hAnsi="Arial" w:hint="cs"/>
          <w:b/>
          <w:bCs/>
          <w:noProof w:val="0"/>
          <w:rtl/>
        </w:rPr>
        <w:t xml:space="preserve"> </w:t>
      </w:r>
      <w:r w:rsidRPr="00C07476">
        <w:rPr>
          <w:rFonts w:ascii="Arial" w:hAnsi="Arial"/>
          <w:b/>
          <w:bCs/>
          <w:noProof w:val="0"/>
          <w:rtl/>
        </w:rPr>
        <w:t>יחדיו</w:t>
      </w:r>
      <w:r w:rsidRPr="00C07476">
        <w:rPr>
          <w:rFonts w:ascii="Arial" w:hAnsi="Arial" w:hint="cs"/>
          <w:b/>
          <w:bCs/>
          <w:noProof w:val="0"/>
          <w:rtl/>
        </w:rPr>
        <w:t xml:space="preserve"> </w:t>
      </w:r>
      <w:r w:rsidRPr="00C07476">
        <w:rPr>
          <w:rFonts w:ascii="Arial" w:hAnsi="Arial"/>
          <w:b/>
          <w:bCs/>
          <w:noProof w:val="0"/>
          <w:rtl/>
        </w:rPr>
        <w:t xml:space="preserve">להלן: </w:t>
      </w:r>
      <w:r w:rsidRPr="00C07476">
        <w:rPr>
          <w:rFonts w:ascii="Arial" w:hAnsi="Arial" w:hint="cs"/>
          <w:b/>
          <w:bCs/>
          <w:noProof w:val="0"/>
          <w:rtl/>
        </w:rPr>
        <w:t>"</w:t>
      </w:r>
      <w:r w:rsidRPr="00C07476">
        <w:rPr>
          <w:rFonts w:ascii="Arial" w:hAnsi="Arial"/>
          <w:b/>
          <w:bCs/>
          <w:noProof w:val="0"/>
          <w:rtl/>
        </w:rPr>
        <w:t>הצדדים נשוא טענות</w:t>
      </w:r>
      <w:r w:rsidRPr="00C07476">
        <w:rPr>
          <w:rFonts w:ascii="Arial" w:hAnsi="Arial" w:hint="cs"/>
          <w:b/>
          <w:bCs/>
          <w:noProof w:val="0"/>
          <w:rtl/>
        </w:rPr>
        <w:t xml:space="preserve"> </w:t>
      </w:r>
      <w:r w:rsidRPr="00C07476">
        <w:rPr>
          <w:rFonts w:ascii="Arial" w:hAnsi="Arial"/>
          <w:b/>
          <w:bCs/>
          <w:noProof w:val="0"/>
          <w:rtl/>
        </w:rPr>
        <w:t>אור</w:t>
      </w:r>
      <w:r w:rsidRPr="00C07476">
        <w:rPr>
          <w:rFonts w:ascii="Arial" w:hAnsi="Arial" w:hint="cs"/>
          <w:b/>
          <w:bCs/>
          <w:noProof w:val="0"/>
          <w:rtl/>
        </w:rPr>
        <w:t xml:space="preserve">ן" </w:t>
      </w:r>
      <w:r w:rsidRPr="00C07476">
        <w:rPr>
          <w:rFonts w:ascii="Arial" w:hAnsi="Arial"/>
          <w:b/>
          <w:bCs/>
          <w:noProof w:val="0"/>
          <w:rtl/>
        </w:rPr>
        <w:t>(זולת כנגד הגורמים מטעם</w:t>
      </w:r>
      <w:r w:rsidRPr="00C07476">
        <w:rPr>
          <w:rFonts w:ascii="Arial" w:hAnsi="Arial" w:hint="cs"/>
          <w:b/>
          <w:bCs/>
          <w:noProof w:val="0"/>
          <w:rtl/>
        </w:rPr>
        <w:t xml:space="preserve"> </w:t>
      </w:r>
      <w:r w:rsidRPr="00C07476">
        <w:rPr>
          <w:rFonts w:ascii="Arial" w:hAnsi="Arial"/>
          <w:b/>
          <w:bCs/>
          <w:noProof w:val="0"/>
          <w:rtl/>
        </w:rPr>
        <w:t>הקבוצה</w:t>
      </w:r>
      <w:r w:rsidRPr="00C07476">
        <w:rPr>
          <w:rFonts w:ascii="Arial" w:hAnsi="Arial" w:hint="cs"/>
          <w:b/>
          <w:bCs/>
          <w:noProof w:val="0"/>
          <w:rtl/>
        </w:rPr>
        <w:t xml:space="preserve"> (</w:t>
      </w:r>
      <w:r w:rsidRPr="00C07476">
        <w:rPr>
          <w:rFonts w:ascii="Arial" w:hAnsi="Arial"/>
          <w:b/>
          <w:bCs/>
          <w:noProof w:val="0"/>
          <w:rtl/>
        </w:rPr>
        <w:t>כהגדרתם</w:t>
      </w:r>
      <w:r w:rsidRPr="00C07476">
        <w:rPr>
          <w:rFonts w:ascii="Arial" w:hAnsi="Arial" w:hint="cs"/>
          <w:b/>
          <w:bCs/>
          <w:noProof w:val="0"/>
          <w:rtl/>
        </w:rPr>
        <w:t xml:space="preserve"> </w:t>
      </w:r>
      <w:r w:rsidRPr="00C07476">
        <w:rPr>
          <w:rFonts w:ascii="Arial" w:hAnsi="Arial"/>
          <w:b/>
          <w:bCs/>
          <w:noProof w:val="0"/>
          <w:rtl/>
        </w:rPr>
        <w:t>בסעיף 9</w:t>
      </w:r>
      <w:r w:rsidR="00A6761D">
        <w:rPr>
          <w:rFonts w:ascii="Arial" w:hAnsi="Arial" w:hint="cs"/>
          <w:b/>
          <w:bCs/>
          <w:noProof w:val="0"/>
          <w:rtl/>
        </w:rPr>
        <w:t xml:space="preserve"> </w:t>
      </w:r>
      <w:r w:rsidRPr="00C07476">
        <w:rPr>
          <w:rFonts w:ascii="Arial" w:hAnsi="Arial"/>
          <w:b/>
          <w:bCs/>
          <w:noProof w:val="0"/>
          <w:rtl/>
        </w:rPr>
        <w:t>להלן</w:t>
      </w:r>
      <w:r w:rsidRPr="00C07476">
        <w:rPr>
          <w:rFonts w:ascii="Arial" w:hAnsi="Arial" w:hint="cs"/>
          <w:b/>
          <w:bCs/>
          <w:noProof w:val="0"/>
          <w:rtl/>
        </w:rPr>
        <w:t>).</w:t>
      </w:r>
      <w:r>
        <w:rPr>
          <w:rFonts w:ascii="Arial" w:hAnsi="Arial" w:hint="cs"/>
          <w:b/>
          <w:bCs/>
          <w:noProof w:val="0"/>
          <w:rtl/>
        </w:rPr>
        <w:t>"</w:t>
      </w:r>
    </w:p>
    <w:p w:rsidR="00C07476" w:rsidRDefault="00A6761D" w:rsidP="00D147CC">
      <w:pPr>
        <w:spacing w:after="160" w:line="360" w:lineRule="auto"/>
        <w:ind w:left="369"/>
        <w:jc w:val="both"/>
        <w:rPr>
          <w:rFonts w:ascii="Arial" w:hAnsi="Arial"/>
          <w:noProof w:val="0"/>
        </w:rPr>
      </w:pPr>
      <w:r>
        <w:rPr>
          <w:rFonts w:ascii="Arial" w:hAnsi="Arial" w:hint="cs"/>
          <w:noProof w:val="0"/>
          <w:rtl/>
        </w:rPr>
        <w:lastRenderedPageBreak/>
        <w:t xml:space="preserve">אני סבור כי תניה זו בהסכם </w:t>
      </w:r>
      <w:r w:rsidRPr="00007C31">
        <w:rPr>
          <w:rFonts w:ascii="Arial" w:hAnsi="Arial" w:hint="cs"/>
          <w:b/>
          <w:bCs/>
          <w:noProof w:val="0"/>
          <w:rtl/>
        </w:rPr>
        <w:t>אינה</w:t>
      </w:r>
      <w:r>
        <w:rPr>
          <w:rFonts w:ascii="Arial" w:hAnsi="Arial" w:hint="cs"/>
          <w:noProof w:val="0"/>
          <w:rtl/>
        </w:rPr>
        <w:t xml:space="preserve"> יכול</w:t>
      </w:r>
      <w:r w:rsidR="00007C31">
        <w:rPr>
          <w:rFonts w:ascii="Arial" w:hAnsi="Arial" w:hint="cs"/>
          <w:noProof w:val="0"/>
          <w:rtl/>
        </w:rPr>
        <w:t>ה</w:t>
      </w:r>
      <w:r>
        <w:rPr>
          <w:rFonts w:ascii="Arial" w:hAnsi="Arial" w:hint="cs"/>
          <w:noProof w:val="0"/>
          <w:rtl/>
        </w:rPr>
        <w:t xml:space="preserve"> להחריג את התובעים הללו מגדר מעשה בית הדין שיצר פסק הדין של כבוד הבורר, וזאת משני</w:t>
      </w:r>
      <w:r w:rsidR="00007C31">
        <w:rPr>
          <w:rFonts w:ascii="Arial" w:hAnsi="Arial" w:hint="cs"/>
          <w:noProof w:val="0"/>
          <w:rtl/>
        </w:rPr>
        <w:t xml:space="preserve"> </w:t>
      </w:r>
      <w:r w:rsidR="00D147CC">
        <w:rPr>
          <w:rFonts w:ascii="Arial" w:hAnsi="Arial" w:hint="cs"/>
          <w:noProof w:val="0"/>
          <w:rtl/>
        </w:rPr>
        <w:t>נימוקים</w:t>
      </w:r>
      <w:r w:rsidR="00007C31">
        <w:rPr>
          <w:rFonts w:ascii="Arial" w:hAnsi="Arial" w:hint="cs"/>
          <w:noProof w:val="0"/>
          <w:rtl/>
        </w:rPr>
        <w:t>, וא</w:t>
      </w:r>
      <w:r w:rsidR="00D147CC">
        <w:rPr>
          <w:rFonts w:ascii="Arial" w:hAnsi="Arial" w:hint="cs"/>
          <w:noProof w:val="0"/>
          <w:rtl/>
        </w:rPr>
        <w:t>פרט</w:t>
      </w:r>
      <w:r w:rsidR="00007C31">
        <w:rPr>
          <w:rFonts w:ascii="Arial" w:hAnsi="Arial" w:hint="cs"/>
          <w:noProof w:val="0"/>
          <w:rtl/>
        </w:rPr>
        <w:t>.</w:t>
      </w:r>
    </w:p>
    <w:p w:rsidR="00455158" w:rsidRPr="00E15904" w:rsidRDefault="0025598B" w:rsidP="00D147CC">
      <w:pPr>
        <w:numPr>
          <w:ilvl w:val="0"/>
          <w:numId w:val="1"/>
        </w:numPr>
        <w:spacing w:after="160" w:line="360" w:lineRule="auto"/>
        <w:ind w:left="369" w:hanging="567"/>
        <w:jc w:val="both"/>
        <w:rPr>
          <w:rFonts w:ascii="Arial" w:hAnsi="Arial"/>
          <w:b/>
          <w:bCs/>
          <w:noProof w:val="0"/>
        </w:rPr>
      </w:pPr>
      <w:r>
        <w:rPr>
          <w:rFonts w:ascii="Arial" w:hAnsi="Arial" w:hint="cs"/>
          <w:noProof w:val="0"/>
          <w:rtl/>
        </w:rPr>
        <w:t>ה</w:t>
      </w:r>
      <w:r w:rsidR="00D147CC">
        <w:rPr>
          <w:rFonts w:ascii="Arial" w:hAnsi="Arial" w:hint="cs"/>
          <w:noProof w:val="0"/>
          <w:rtl/>
        </w:rPr>
        <w:t xml:space="preserve">נימוק </w:t>
      </w:r>
      <w:r>
        <w:rPr>
          <w:rFonts w:ascii="Arial" w:hAnsi="Arial" w:hint="cs"/>
          <w:noProof w:val="0"/>
          <w:rtl/>
        </w:rPr>
        <w:t>הראשון נעוץ בנוסח הסכם הפשרה. הצדדים להסכם זה היו רשאים לנסח הסכם זה כרצונם, אול</w:t>
      </w:r>
      <w:r w:rsidR="00455158">
        <w:rPr>
          <w:rFonts w:ascii="Arial" w:hAnsi="Arial" w:hint="cs"/>
          <w:noProof w:val="0"/>
          <w:rtl/>
        </w:rPr>
        <w:t xml:space="preserve">ם </w:t>
      </w:r>
      <w:r w:rsidR="00A86F51">
        <w:rPr>
          <w:rFonts w:ascii="Arial" w:hAnsi="Arial" w:hint="cs"/>
          <w:noProof w:val="0"/>
          <w:rtl/>
        </w:rPr>
        <w:t xml:space="preserve">הם </w:t>
      </w:r>
      <w:r w:rsidR="00455158">
        <w:rPr>
          <w:rFonts w:ascii="Arial" w:hAnsi="Arial" w:hint="cs"/>
          <w:noProof w:val="0"/>
          <w:rtl/>
        </w:rPr>
        <w:t xml:space="preserve">לא שללו במסגרת הסכם הפשרה את היותו מהווה מעשה בית דין ביחס </w:t>
      </w:r>
      <w:r w:rsidR="00455158" w:rsidRPr="00A86F51">
        <w:rPr>
          <w:rFonts w:ascii="Arial" w:hAnsi="Arial" w:hint="cs"/>
          <w:b/>
          <w:bCs/>
          <w:noProof w:val="0"/>
          <w:rtl/>
        </w:rPr>
        <w:t>ל</w:t>
      </w:r>
      <w:r w:rsidR="00A86F51">
        <w:rPr>
          <w:rFonts w:ascii="Arial" w:hAnsi="Arial" w:hint="cs"/>
          <w:b/>
          <w:bCs/>
          <w:noProof w:val="0"/>
          <w:rtl/>
        </w:rPr>
        <w:t>כלל ה</w:t>
      </w:r>
      <w:r w:rsidR="00455158" w:rsidRPr="00A86F51">
        <w:rPr>
          <w:rFonts w:ascii="Arial" w:hAnsi="Arial" w:hint="cs"/>
          <w:b/>
          <w:bCs/>
          <w:noProof w:val="0"/>
          <w:rtl/>
        </w:rPr>
        <w:t>טענות כנגד המארגנים</w:t>
      </w:r>
      <w:r w:rsidR="00455158">
        <w:rPr>
          <w:rFonts w:ascii="Arial" w:hAnsi="Arial" w:hint="cs"/>
          <w:noProof w:val="0"/>
          <w:rtl/>
        </w:rPr>
        <w:t xml:space="preserve">. כל שנאמר בהסכם הפשרה הינו כי </w:t>
      </w:r>
      <w:r w:rsidR="00455158" w:rsidRPr="00455158">
        <w:rPr>
          <w:rFonts w:ascii="Arial" w:hAnsi="Arial" w:hint="cs"/>
          <w:b/>
          <w:bCs/>
          <w:noProof w:val="0"/>
          <w:rtl/>
        </w:rPr>
        <w:t>"</w:t>
      </w:r>
      <w:r w:rsidR="00455158" w:rsidRPr="00455158">
        <w:rPr>
          <w:rFonts w:ascii="Arial" w:hAnsi="Arial"/>
          <w:b/>
          <w:bCs/>
          <w:noProof w:val="0"/>
          <w:rtl/>
        </w:rPr>
        <w:t>אין באמור, קרי במכר היחידה על ידי הזוג אורן, כדי לגרוע מתביעותיהם ומכל טענה מטענותיהם</w:t>
      </w:r>
      <w:r w:rsidR="00E15904">
        <w:rPr>
          <w:rFonts w:ascii="Arial" w:hAnsi="Arial" w:hint="cs"/>
          <w:b/>
          <w:bCs/>
          <w:noProof w:val="0"/>
          <w:rtl/>
        </w:rPr>
        <w:t xml:space="preserve"> שביסוד הודעת הביטול...</w:t>
      </w:r>
      <w:r w:rsidR="00455158" w:rsidRPr="00455158">
        <w:rPr>
          <w:rFonts w:ascii="Arial" w:hAnsi="Arial" w:hint="cs"/>
          <w:b/>
          <w:bCs/>
          <w:noProof w:val="0"/>
          <w:rtl/>
        </w:rPr>
        <w:t>"</w:t>
      </w:r>
      <w:r w:rsidR="00455158" w:rsidRPr="00455158">
        <w:rPr>
          <w:rFonts w:ascii="Arial" w:hAnsi="Arial" w:hint="cs"/>
          <w:noProof w:val="0"/>
          <w:rtl/>
        </w:rPr>
        <w:t xml:space="preserve">. </w:t>
      </w:r>
      <w:r w:rsidR="00455158">
        <w:rPr>
          <w:rFonts w:ascii="Arial" w:hAnsi="Arial" w:hint="cs"/>
          <w:noProof w:val="0"/>
          <w:rtl/>
        </w:rPr>
        <w:t xml:space="preserve">כלומר, לא נאמר כי </w:t>
      </w:r>
      <w:r w:rsidR="00455158" w:rsidRPr="00D147CC">
        <w:rPr>
          <w:rFonts w:ascii="Arial" w:hAnsi="Arial" w:hint="cs"/>
          <w:noProof w:val="0"/>
          <w:rtl/>
        </w:rPr>
        <w:t>אין</w:t>
      </w:r>
      <w:r w:rsidR="00455158" w:rsidRPr="00D147CC">
        <w:rPr>
          <w:rFonts w:ascii="Arial" w:hAnsi="Arial" w:hint="cs"/>
          <w:b/>
          <w:bCs/>
          <w:noProof w:val="0"/>
          <w:rtl/>
        </w:rPr>
        <w:t xml:space="preserve"> </w:t>
      </w:r>
      <w:r w:rsidR="00455158" w:rsidRPr="00A86F51">
        <w:rPr>
          <w:rFonts w:ascii="Arial" w:hAnsi="Arial" w:hint="cs"/>
          <w:b/>
          <w:bCs/>
          <w:noProof w:val="0"/>
          <w:rtl/>
        </w:rPr>
        <w:t>בהסכם הפשרה</w:t>
      </w:r>
      <w:r w:rsidR="00455158">
        <w:rPr>
          <w:rFonts w:ascii="Arial" w:hAnsi="Arial" w:hint="cs"/>
          <w:noProof w:val="0"/>
          <w:rtl/>
        </w:rPr>
        <w:t xml:space="preserve"> בכדי </w:t>
      </w:r>
      <w:r w:rsidR="00D147CC">
        <w:rPr>
          <w:rFonts w:ascii="Arial" w:hAnsi="Arial" w:hint="cs"/>
          <w:noProof w:val="0"/>
          <w:rtl/>
        </w:rPr>
        <w:t>ליצור מעשה בית דין כנגד התובעים</w:t>
      </w:r>
      <w:r w:rsidR="00455158">
        <w:rPr>
          <w:rFonts w:ascii="Arial" w:hAnsi="Arial" w:hint="cs"/>
          <w:noProof w:val="0"/>
          <w:rtl/>
        </w:rPr>
        <w:t>, אלא הצדדים חידדו והדגישו, כי אין "</w:t>
      </w:r>
      <w:r w:rsidR="00455158" w:rsidRPr="00A86F51">
        <w:rPr>
          <w:rFonts w:ascii="Arial" w:hAnsi="Arial" w:hint="cs"/>
          <w:b/>
          <w:bCs/>
          <w:noProof w:val="0"/>
          <w:rtl/>
        </w:rPr>
        <w:t>במכר היחידה"</w:t>
      </w:r>
      <w:r w:rsidR="00455158">
        <w:rPr>
          <w:rFonts w:ascii="Arial" w:hAnsi="Arial" w:hint="cs"/>
          <w:noProof w:val="0"/>
          <w:rtl/>
        </w:rPr>
        <w:t xml:space="preserve"> בכדי לגרוע מתביעותיהם ומכל טענה.</w:t>
      </w:r>
    </w:p>
    <w:p w:rsidR="00E15904" w:rsidRDefault="00E15904" w:rsidP="00D147CC">
      <w:pPr>
        <w:spacing w:after="160" w:line="360" w:lineRule="auto"/>
        <w:ind w:left="369"/>
        <w:jc w:val="both"/>
        <w:rPr>
          <w:rFonts w:ascii="Arial" w:hAnsi="Arial"/>
          <w:noProof w:val="0"/>
          <w:rtl/>
        </w:rPr>
      </w:pPr>
      <w:r w:rsidRPr="00E15904">
        <w:rPr>
          <w:rFonts w:ascii="Arial" w:hAnsi="Arial" w:hint="cs"/>
          <w:noProof w:val="0"/>
          <w:rtl/>
        </w:rPr>
        <w:t>לטעמי, כאשר מדובר</w:t>
      </w:r>
      <w:r>
        <w:rPr>
          <w:rFonts w:ascii="Arial" w:hAnsi="Arial" w:hint="cs"/>
          <w:noProof w:val="0"/>
          <w:rtl/>
        </w:rPr>
        <w:t xml:space="preserve"> בהסכם המנוסח בזהירות, על ידי מומחים, הרי מכלל הן </w:t>
      </w:r>
      <w:r w:rsidR="00A86F51">
        <w:rPr>
          <w:rFonts w:ascii="Arial" w:hAnsi="Arial" w:hint="cs"/>
          <w:noProof w:val="0"/>
          <w:rtl/>
        </w:rPr>
        <w:t>ניתן להסיק</w:t>
      </w:r>
      <w:r>
        <w:rPr>
          <w:rFonts w:ascii="Arial" w:hAnsi="Arial" w:hint="cs"/>
          <w:noProof w:val="0"/>
          <w:rtl/>
        </w:rPr>
        <w:t xml:space="preserve"> לא</w:t>
      </w:r>
      <w:r w:rsidR="004C3D5C">
        <w:rPr>
          <w:rFonts w:ascii="Arial" w:hAnsi="Arial" w:hint="cs"/>
          <w:noProof w:val="0"/>
          <w:rtl/>
        </w:rPr>
        <w:t>ו</w:t>
      </w:r>
      <w:r>
        <w:rPr>
          <w:rFonts w:ascii="Arial" w:hAnsi="Arial" w:hint="cs"/>
          <w:noProof w:val="0"/>
          <w:rtl/>
        </w:rPr>
        <w:t xml:space="preserve">, כלומר מעצם העובדה כי </w:t>
      </w:r>
      <w:r w:rsidR="00A86F51">
        <w:rPr>
          <w:rFonts w:ascii="Arial" w:hAnsi="Arial" w:hint="cs"/>
          <w:noProof w:val="0"/>
          <w:rtl/>
        </w:rPr>
        <w:t xml:space="preserve">הצדדים </w:t>
      </w:r>
      <w:r>
        <w:rPr>
          <w:rFonts w:ascii="Arial" w:hAnsi="Arial" w:hint="cs"/>
          <w:noProof w:val="0"/>
          <w:rtl/>
        </w:rPr>
        <w:t>בחרו לקבוע</w:t>
      </w:r>
      <w:r w:rsidR="00A86F51">
        <w:rPr>
          <w:rFonts w:ascii="Arial" w:hAnsi="Arial" w:hint="cs"/>
          <w:noProof w:val="0"/>
          <w:rtl/>
        </w:rPr>
        <w:t>,</w:t>
      </w:r>
      <w:r>
        <w:rPr>
          <w:rFonts w:ascii="Arial" w:hAnsi="Arial" w:hint="cs"/>
          <w:noProof w:val="0"/>
          <w:rtl/>
        </w:rPr>
        <w:t xml:space="preserve"> כי רק "במכר ה</w:t>
      </w:r>
      <w:r w:rsidR="00D147CC">
        <w:rPr>
          <w:rFonts w:ascii="Arial" w:hAnsi="Arial" w:hint="cs"/>
          <w:noProof w:val="0"/>
          <w:rtl/>
        </w:rPr>
        <w:t>יחידה</w:t>
      </w:r>
      <w:r>
        <w:rPr>
          <w:rFonts w:ascii="Arial" w:hAnsi="Arial" w:hint="cs"/>
          <w:noProof w:val="0"/>
          <w:rtl/>
        </w:rPr>
        <w:t>" אין בכדי לגרוע מכל טענה, ניתן ללמוד כי</w:t>
      </w:r>
      <w:r w:rsidR="00A86F51">
        <w:rPr>
          <w:rFonts w:ascii="Arial" w:hAnsi="Arial" w:hint="cs"/>
          <w:noProof w:val="0"/>
          <w:rtl/>
        </w:rPr>
        <w:t xml:space="preserve"> להבדיל מנושא מכר הדירה, הרי</w:t>
      </w:r>
      <w:r>
        <w:rPr>
          <w:rFonts w:ascii="Arial" w:hAnsi="Arial" w:hint="cs"/>
          <w:noProof w:val="0"/>
          <w:rtl/>
        </w:rPr>
        <w:t xml:space="preserve"> </w:t>
      </w:r>
      <w:r w:rsidR="00A86F51">
        <w:rPr>
          <w:rFonts w:ascii="Arial" w:hAnsi="Arial" w:hint="cs"/>
          <w:noProof w:val="0"/>
          <w:rtl/>
        </w:rPr>
        <w:t>ב</w:t>
      </w:r>
      <w:r>
        <w:rPr>
          <w:rFonts w:ascii="Arial" w:hAnsi="Arial" w:hint="cs"/>
          <w:noProof w:val="0"/>
          <w:rtl/>
        </w:rPr>
        <w:t>הסכם הפשרה כמכלול</w:t>
      </w:r>
      <w:r w:rsidR="00A86F51">
        <w:rPr>
          <w:rFonts w:ascii="Arial" w:hAnsi="Arial" w:hint="cs"/>
          <w:noProof w:val="0"/>
          <w:rtl/>
        </w:rPr>
        <w:t>,</w:t>
      </w:r>
      <w:r>
        <w:rPr>
          <w:rFonts w:ascii="Arial" w:hAnsi="Arial" w:hint="cs"/>
          <w:noProof w:val="0"/>
          <w:rtl/>
        </w:rPr>
        <w:t xml:space="preserve"> יש בכדי לגרוע מ</w:t>
      </w:r>
      <w:r w:rsidR="00A86F51">
        <w:rPr>
          <w:rFonts w:ascii="Arial" w:hAnsi="Arial" w:hint="cs"/>
          <w:noProof w:val="0"/>
          <w:rtl/>
        </w:rPr>
        <w:t>ה</w:t>
      </w:r>
      <w:r>
        <w:rPr>
          <w:rFonts w:ascii="Arial" w:hAnsi="Arial" w:hint="cs"/>
          <w:noProof w:val="0"/>
          <w:rtl/>
        </w:rPr>
        <w:t>טענות שנטענו במסגרת הליך הבוררות.</w:t>
      </w:r>
    </w:p>
    <w:p w:rsidR="00E15904" w:rsidRDefault="00E15904" w:rsidP="00D147CC">
      <w:pPr>
        <w:spacing w:after="160" w:line="360" w:lineRule="auto"/>
        <w:ind w:left="369"/>
        <w:jc w:val="both"/>
        <w:rPr>
          <w:rFonts w:ascii="Arial" w:hAnsi="Arial"/>
          <w:noProof w:val="0"/>
          <w:rtl/>
        </w:rPr>
      </w:pPr>
      <w:r>
        <w:rPr>
          <w:rFonts w:ascii="Arial" w:hAnsi="Arial" w:hint="cs"/>
          <w:noProof w:val="0"/>
          <w:rtl/>
        </w:rPr>
        <w:t xml:space="preserve">ודוק. לא הייתה כל מניעה לתובעים שהגיעו להסכם פשרה, לכתוב באופן מפורש, </w:t>
      </w:r>
      <w:r w:rsidR="007E10CA">
        <w:rPr>
          <w:rFonts w:ascii="Arial" w:hAnsi="Arial" w:hint="cs"/>
          <w:noProof w:val="0"/>
          <w:rtl/>
        </w:rPr>
        <w:t xml:space="preserve">חד משמעי וברור, </w:t>
      </w:r>
      <w:r w:rsidR="007E10CA" w:rsidRPr="007E10CA">
        <w:rPr>
          <w:rFonts w:ascii="Arial" w:hAnsi="Arial" w:hint="cs"/>
          <w:b/>
          <w:bCs/>
          <w:noProof w:val="0"/>
          <w:rtl/>
        </w:rPr>
        <w:t xml:space="preserve">"אין בהסכם פשרה זה </w:t>
      </w:r>
      <w:r w:rsidR="00D147CC">
        <w:rPr>
          <w:rFonts w:ascii="Arial" w:hAnsi="Arial" w:hint="cs"/>
          <w:b/>
          <w:bCs/>
          <w:noProof w:val="0"/>
          <w:rtl/>
        </w:rPr>
        <w:t>ב</w:t>
      </w:r>
      <w:r w:rsidR="007E10CA" w:rsidRPr="007E10CA">
        <w:rPr>
          <w:rFonts w:ascii="Arial" w:hAnsi="Arial" w:hint="cs"/>
          <w:b/>
          <w:bCs/>
          <w:noProof w:val="0"/>
          <w:rtl/>
        </w:rPr>
        <w:t xml:space="preserve">כדי </w:t>
      </w:r>
      <w:r w:rsidR="00D147CC">
        <w:rPr>
          <w:rFonts w:ascii="Arial" w:hAnsi="Arial" w:hint="cs"/>
          <w:b/>
          <w:bCs/>
          <w:noProof w:val="0"/>
          <w:rtl/>
        </w:rPr>
        <w:t>להוות מעשה בית דין ביחס למארגנים</w:t>
      </w:r>
      <w:r w:rsidR="007E10CA" w:rsidRPr="007E10CA">
        <w:rPr>
          <w:rFonts w:ascii="Arial" w:hAnsi="Arial" w:hint="cs"/>
          <w:b/>
          <w:bCs/>
          <w:noProof w:val="0"/>
          <w:rtl/>
        </w:rPr>
        <w:t>"</w:t>
      </w:r>
      <w:r w:rsidR="007E10CA">
        <w:rPr>
          <w:rFonts w:ascii="Arial" w:hAnsi="Arial" w:hint="cs"/>
          <w:noProof w:val="0"/>
          <w:rtl/>
        </w:rPr>
        <w:t xml:space="preserve">, אולם למרות זאת בחרו לסייג ולגדור את </w:t>
      </w:r>
      <w:r w:rsidR="00A86F51">
        <w:rPr>
          <w:rFonts w:ascii="Arial" w:hAnsi="Arial" w:hint="cs"/>
          <w:noProof w:val="0"/>
          <w:rtl/>
        </w:rPr>
        <w:t>ההסתייגות במילים "במכר היחידה" בלבד.</w:t>
      </w:r>
    </w:p>
    <w:p w:rsidR="007E10CA" w:rsidRDefault="00174E5B" w:rsidP="00A86F51">
      <w:pPr>
        <w:numPr>
          <w:ilvl w:val="0"/>
          <w:numId w:val="1"/>
        </w:numPr>
        <w:spacing w:after="160" w:line="360" w:lineRule="auto"/>
        <w:ind w:left="369" w:hanging="567"/>
        <w:jc w:val="both"/>
        <w:rPr>
          <w:rFonts w:ascii="Arial" w:hAnsi="Arial"/>
          <w:noProof w:val="0"/>
        </w:rPr>
      </w:pPr>
      <w:r>
        <w:rPr>
          <w:rFonts w:ascii="Arial" w:hAnsi="Arial" w:hint="cs"/>
          <w:noProof w:val="0"/>
          <w:rtl/>
        </w:rPr>
        <w:t>אציין, כי הסבר הגיוני להגבלת האמורה, הינה הבחנה בין שני סוגי טענות כנגד המארגנים. הסוג הראשון, הינ</w:t>
      </w:r>
      <w:r w:rsidR="00A86F51">
        <w:rPr>
          <w:rFonts w:ascii="Arial" w:hAnsi="Arial" w:hint="cs"/>
          <w:noProof w:val="0"/>
          <w:rtl/>
        </w:rPr>
        <w:t>ן</w:t>
      </w:r>
      <w:r>
        <w:rPr>
          <w:rFonts w:ascii="Arial" w:hAnsi="Arial" w:hint="cs"/>
          <w:noProof w:val="0"/>
          <w:rtl/>
        </w:rPr>
        <w:t xml:space="preserve"> הטענות שנטענו במסגרת התביעה שכנגד בבוררות, והסוג השני הינן טענות אחרות כנגד המארגנים שלא נטענו בבוררות או שנוצרו לאחר מכן (להלן:</w:t>
      </w:r>
      <w:r w:rsidRPr="00174E5B">
        <w:rPr>
          <w:rFonts w:ascii="Arial" w:hAnsi="Arial" w:hint="cs"/>
          <w:b/>
          <w:bCs/>
          <w:noProof w:val="0"/>
          <w:rtl/>
        </w:rPr>
        <w:t xml:space="preserve"> "הטענות האחרות"</w:t>
      </w:r>
      <w:r>
        <w:rPr>
          <w:rFonts w:ascii="Arial" w:hAnsi="Arial" w:hint="cs"/>
          <w:noProof w:val="0"/>
          <w:rtl/>
        </w:rPr>
        <w:t xml:space="preserve">). מכאן, </w:t>
      </w:r>
      <w:r w:rsidR="00A86F51">
        <w:rPr>
          <w:rFonts w:ascii="Arial" w:hAnsi="Arial" w:hint="cs"/>
          <w:noProof w:val="0"/>
          <w:rtl/>
        </w:rPr>
        <w:t xml:space="preserve">פרשנות ראויה הינה, כי </w:t>
      </w:r>
      <w:r>
        <w:rPr>
          <w:rFonts w:ascii="Arial" w:hAnsi="Arial" w:hint="cs"/>
          <w:noProof w:val="0"/>
          <w:rtl/>
        </w:rPr>
        <w:t xml:space="preserve">התובעים שהגיעו להסכם הפשרה, ביקשו לשמור לעצמם את הטענות </w:t>
      </w:r>
      <w:r w:rsidR="00A86F51">
        <w:rPr>
          <w:rFonts w:ascii="Arial" w:hAnsi="Arial" w:hint="cs"/>
          <w:noProof w:val="0"/>
          <w:rtl/>
        </w:rPr>
        <w:t xml:space="preserve">האחרות </w:t>
      </w:r>
      <w:r>
        <w:rPr>
          <w:rFonts w:ascii="Arial" w:hAnsi="Arial" w:hint="cs"/>
          <w:noProof w:val="0"/>
          <w:rtl/>
        </w:rPr>
        <w:t>כנגד המארגנים</w:t>
      </w:r>
      <w:r w:rsidR="00A86F51">
        <w:rPr>
          <w:rFonts w:ascii="Arial" w:hAnsi="Arial" w:hint="cs"/>
          <w:noProof w:val="0"/>
          <w:rtl/>
        </w:rPr>
        <w:t xml:space="preserve">, </w:t>
      </w:r>
      <w:r w:rsidR="00A86F51">
        <w:rPr>
          <w:rFonts w:ascii="Arial" w:hAnsi="Arial" w:hint="cs"/>
          <w:noProof w:val="0"/>
          <w:rtl/>
        </w:rPr>
        <w:lastRenderedPageBreak/>
        <w:t>טענות</w:t>
      </w:r>
      <w:r>
        <w:rPr>
          <w:rFonts w:ascii="Arial" w:hAnsi="Arial" w:hint="cs"/>
          <w:noProof w:val="0"/>
          <w:rtl/>
        </w:rPr>
        <w:t xml:space="preserve"> שלא נטענו, ו</w:t>
      </w:r>
      <w:r w:rsidR="00A86F51">
        <w:rPr>
          <w:rFonts w:ascii="Arial" w:hAnsi="Arial" w:hint="cs"/>
          <w:noProof w:val="0"/>
          <w:rtl/>
        </w:rPr>
        <w:t xml:space="preserve">לא </w:t>
      </w:r>
      <w:r>
        <w:rPr>
          <w:rFonts w:ascii="Arial" w:hAnsi="Arial" w:hint="cs"/>
          <w:noProof w:val="0"/>
          <w:rtl/>
        </w:rPr>
        <w:t>הוכרעו, במסגרת הבוררות, וחששו כי מכר הדירה יפגע בטענות אלו. מכאן, ככל הנראה, נובע הניסוח המסויג.</w:t>
      </w:r>
      <w:r w:rsidR="00A86F51">
        <w:rPr>
          <w:rFonts w:ascii="Arial" w:hAnsi="Arial" w:hint="cs"/>
          <w:noProof w:val="0"/>
          <w:rtl/>
        </w:rPr>
        <w:t xml:space="preserve"> אולם, הסכם הפשרה אינו מבקש לאפשר לתובעים לנהל את אותה התביעה כנגד המארגנים באותן הטענות.</w:t>
      </w:r>
    </w:p>
    <w:p w:rsidR="00174E5B" w:rsidRDefault="00A86F51" w:rsidP="00174E5B">
      <w:pPr>
        <w:spacing w:after="160" w:line="360" w:lineRule="auto"/>
        <w:ind w:left="369"/>
        <w:jc w:val="both"/>
        <w:rPr>
          <w:rFonts w:ascii="Arial" w:hAnsi="Arial"/>
          <w:noProof w:val="0"/>
          <w:rtl/>
        </w:rPr>
      </w:pPr>
      <w:r>
        <w:rPr>
          <w:rFonts w:ascii="Arial" w:hAnsi="Arial" w:hint="cs"/>
          <w:noProof w:val="0"/>
          <w:rtl/>
        </w:rPr>
        <w:t xml:space="preserve">להשלמת התמונה </w:t>
      </w:r>
      <w:r w:rsidR="00174E5B">
        <w:rPr>
          <w:rFonts w:ascii="Arial" w:hAnsi="Arial" w:hint="cs"/>
          <w:noProof w:val="0"/>
          <w:rtl/>
        </w:rPr>
        <w:t>אציין, כי ההבחנה בין הטענות שנטענו בבוררות, אשר לגביהן פסק הבורר</w:t>
      </w:r>
      <w:r w:rsidR="00C7761B">
        <w:rPr>
          <w:rFonts w:ascii="Arial" w:hAnsi="Arial" w:hint="cs"/>
          <w:noProof w:val="0"/>
          <w:rtl/>
        </w:rPr>
        <w:t>ות</w:t>
      </w:r>
      <w:r w:rsidR="00174E5B">
        <w:rPr>
          <w:rFonts w:ascii="Arial" w:hAnsi="Arial" w:hint="cs"/>
          <w:noProof w:val="0"/>
          <w:rtl/>
        </w:rPr>
        <w:t>, הן המנומק והן זה שאישר את הסכם הפשרה, יצר מעשה בית דין, לבין טענות אחרות ונוספות,</w:t>
      </w:r>
      <w:r>
        <w:rPr>
          <w:rFonts w:ascii="Arial" w:hAnsi="Arial" w:hint="cs"/>
          <w:noProof w:val="0"/>
          <w:rtl/>
        </w:rPr>
        <w:t xml:space="preserve"> אשר לגביהן שומר הסכם </w:t>
      </w:r>
      <w:r w:rsidR="006B78D2">
        <w:rPr>
          <w:rFonts w:ascii="Arial" w:hAnsi="Arial" w:hint="cs"/>
          <w:noProof w:val="0"/>
          <w:rtl/>
        </w:rPr>
        <w:t>הפשרה זכות להגשת תביעה כנגד המארגנים,</w:t>
      </w:r>
      <w:r w:rsidR="00174E5B">
        <w:rPr>
          <w:rFonts w:ascii="Arial" w:hAnsi="Arial" w:hint="cs"/>
          <w:noProof w:val="0"/>
          <w:rtl/>
        </w:rPr>
        <w:t xml:space="preserve"> מתיישב</w:t>
      </w:r>
      <w:r w:rsidR="006B78D2">
        <w:rPr>
          <w:rFonts w:ascii="Arial" w:hAnsi="Arial" w:hint="cs"/>
          <w:noProof w:val="0"/>
          <w:rtl/>
        </w:rPr>
        <w:t>ת</w:t>
      </w:r>
      <w:r w:rsidR="00174E5B">
        <w:rPr>
          <w:rFonts w:ascii="Arial" w:hAnsi="Arial" w:hint="cs"/>
          <w:noProof w:val="0"/>
          <w:rtl/>
        </w:rPr>
        <w:t xml:space="preserve"> גם </w:t>
      </w:r>
      <w:r w:rsidR="004C3D5C">
        <w:rPr>
          <w:rFonts w:ascii="Arial" w:hAnsi="Arial" w:hint="cs"/>
          <w:noProof w:val="0"/>
          <w:rtl/>
        </w:rPr>
        <w:t>ע</w:t>
      </w:r>
      <w:r w:rsidR="00174E5B">
        <w:rPr>
          <w:rFonts w:ascii="Arial" w:hAnsi="Arial" w:hint="cs"/>
          <w:noProof w:val="0"/>
          <w:rtl/>
        </w:rPr>
        <w:t>ם סעיף 9 להסכם הפשרה</w:t>
      </w:r>
      <w:r w:rsidR="00063611">
        <w:rPr>
          <w:rFonts w:ascii="Arial" w:hAnsi="Arial" w:hint="cs"/>
          <w:noProof w:val="0"/>
          <w:rtl/>
        </w:rPr>
        <w:t>, העוסק ב</w:t>
      </w:r>
      <w:r w:rsidR="006B78D2">
        <w:rPr>
          <w:rFonts w:ascii="Arial" w:hAnsi="Arial" w:hint="cs"/>
          <w:noProof w:val="0"/>
          <w:rtl/>
        </w:rPr>
        <w:t>ו</w:t>
      </w:r>
      <w:r w:rsidR="00063611">
        <w:rPr>
          <w:rFonts w:ascii="Arial" w:hAnsi="Arial" w:hint="cs"/>
          <w:noProof w:val="0"/>
          <w:rtl/>
        </w:rPr>
        <w:t>ויתור על טענות.</w:t>
      </w:r>
    </w:p>
    <w:p w:rsidR="00FC5B45" w:rsidRPr="00FC5B45" w:rsidRDefault="00FC5B45" w:rsidP="00FC5B45">
      <w:pPr>
        <w:numPr>
          <w:ilvl w:val="0"/>
          <w:numId w:val="1"/>
        </w:numPr>
        <w:spacing w:after="160" w:line="360" w:lineRule="auto"/>
        <w:ind w:left="369" w:hanging="567"/>
        <w:jc w:val="both"/>
        <w:rPr>
          <w:rFonts w:ascii="Arial" w:hAnsi="Arial"/>
          <w:noProof w:val="0"/>
          <w:rtl/>
        </w:rPr>
      </w:pPr>
      <w:r w:rsidRPr="00FC5B45">
        <w:rPr>
          <w:rFonts w:ascii="Arial" w:hAnsi="Arial" w:hint="cs"/>
          <w:noProof w:val="0"/>
          <w:rtl/>
        </w:rPr>
        <w:t xml:space="preserve">עוד אציין בהקשר זה, כי עיון בהסכמי הפשרה מגלה, כי </w:t>
      </w:r>
      <w:r w:rsidR="006B78D2">
        <w:rPr>
          <w:rFonts w:ascii="Arial" w:hAnsi="Arial" w:hint="cs"/>
          <w:noProof w:val="0"/>
          <w:rtl/>
        </w:rPr>
        <w:t xml:space="preserve">מהותית </w:t>
      </w:r>
      <w:r w:rsidRPr="00FC5B45">
        <w:rPr>
          <w:rFonts w:ascii="Arial" w:hAnsi="Arial" w:hint="cs"/>
          <w:noProof w:val="0"/>
          <w:rtl/>
        </w:rPr>
        <w:t xml:space="preserve">מדובר למעשה </w:t>
      </w:r>
      <w:r w:rsidRPr="00FC5B45">
        <w:rPr>
          <w:rFonts w:ascii="Arial" w:hAnsi="Arial" w:hint="cs"/>
          <w:b/>
          <w:bCs/>
          <w:noProof w:val="0"/>
          <w:rtl/>
        </w:rPr>
        <w:t>בדחייה</w:t>
      </w:r>
      <w:r w:rsidRPr="00FC5B45">
        <w:rPr>
          <w:rFonts w:ascii="Arial" w:hAnsi="Arial" w:hint="cs"/>
          <w:noProof w:val="0"/>
          <w:rtl/>
        </w:rPr>
        <w:t xml:space="preserve"> של טענות התובעים שהועלו בתביעה, ומציאת הסדר פרקטי </w:t>
      </w:r>
      <w:r>
        <w:rPr>
          <w:rFonts w:ascii="Arial" w:hAnsi="Arial" w:hint="cs"/>
          <w:noProof w:val="0"/>
          <w:rtl/>
        </w:rPr>
        <w:t>להקטנת הנזק.</w:t>
      </w:r>
    </w:p>
    <w:p w:rsidR="00174E5B" w:rsidRDefault="00063611" w:rsidP="00C7761B">
      <w:pPr>
        <w:numPr>
          <w:ilvl w:val="0"/>
          <w:numId w:val="1"/>
        </w:numPr>
        <w:spacing w:after="160" w:line="360" w:lineRule="auto"/>
        <w:ind w:left="369" w:hanging="567"/>
        <w:jc w:val="both"/>
        <w:rPr>
          <w:rFonts w:ascii="Arial" w:hAnsi="Arial"/>
          <w:noProof w:val="0"/>
        </w:rPr>
      </w:pPr>
      <w:r>
        <w:rPr>
          <w:rFonts w:ascii="Arial" w:hAnsi="Arial" w:hint="cs"/>
          <w:noProof w:val="0"/>
          <w:rtl/>
        </w:rPr>
        <w:t>לפיכך, אני סבור, כי פרשנות סבירה של הסכם הפ</w:t>
      </w:r>
      <w:r w:rsidR="00660DB8">
        <w:rPr>
          <w:rFonts w:ascii="Arial" w:hAnsi="Arial" w:hint="cs"/>
          <w:noProof w:val="0"/>
          <w:rtl/>
        </w:rPr>
        <w:t>שרה, הינו כי הוא יוצר מעשה בית דין לגבי הטענות שהועלו ונטענו במסגרת הבוררות</w:t>
      </w:r>
      <w:r w:rsidR="006B78D2">
        <w:rPr>
          <w:rFonts w:ascii="Arial" w:hAnsi="Arial" w:hint="cs"/>
          <w:noProof w:val="0"/>
          <w:rtl/>
        </w:rPr>
        <w:t xml:space="preserve"> כנגד המארגנים</w:t>
      </w:r>
      <w:r w:rsidR="00660DB8">
        <w:rPr>
          <w:rFonts w:ascii="Arial" w:hAnsi="Arial" w:hint="cs"/>
          <w:noProof w:val="0"/>
          <w:rtl/>
        </w:rPr>
        <w:t xml:space="preserve">, אולם </w:t>
      </w:r>
      <w:r w:rsidR="006B78D2">
        <w:rPr>
          <w:rFonts w:ascii="Arial" w:hAnsi="Arial" w:hint="cs"/>
          <w:noProof w:val="0"/>
          <w:rtl/>
        </w:rPr>
        <w:t xml:space="preserve">הוא </w:t>
      </w:r>
      <w:r w:rsidR="00660DB8">
        <w:rPr>
          <w:rFonts w:ascii="Arial" w:hAnsi="Arial" w:hint="cs"/>
          <w:noProof w:val="0"/>
          <w:rtl/>
        </w:rPr>
        <w:t xml:space="preserve">אינו חל לגבי הטענות האחרות של התובעים. </w:t>
      </w:r>
    </w:p>
    <w:p w:rsidR="00660DB8" w:rsidRDefault="00660DB8" w:rsidP="00C7761B">
      <w:pPr>
        <w:spacing w:after="160" w:line="360" w:lineRule="auto"/>
        <w:ind w:left="369"/>
        <w:jc w:val="both"/>
        <w:rPr>
          <w:rFonts w:ascii="Arial" w:hAnsi="Arial"/>
          <w:noProof w:val="0"/>
        </w:rPr>
      </w:pPr>
      <w:r>
        <w:rPr>
          <w:rFonts w:ascii="Arial" w:hAnsi="Arial" w:hint="cs"/>
          <w:noProof w:val="0"/>
          <w:rtl/>
        </w:rPr>
        <w:t>מכאן, כאשר בתביעות שלפנ</w:t>
      </w:r>
      <w:r w:rsidR="006B78D2">
        <w:rPr>
          <w:rFonts w:ascii="Arial" w:hAnsi="Arial" w:hint="cs"/>
          <w:noProof w:val="0"/>
          <w:rtl/>
        </w:rPr>
        <w:t>י</w:t>
      </w:r>
      <w:r>
        <w:rPr>
          <w:rFonts w:ascii="Arial" w:hAnsi="Arial" w:hint="cs"/>
          <w:noProof w:val="0"/>
          <w:rtl/>
        </w:rPr>
        <w:t xml:space="preserve">י מדובר על טענות </w:t>
      </w:r>
      <w:r w:rsidRPr="006B78D2">
        <w:rPr>
          <w:rFonts w:ascii="Arial" w:hAnsi="Arial" w:hint="cs"/>
          <w:b/>
          <w:bCs/>
          <w:noProof w:val="0"/>
          <w:rtl/>
        </w:rPr>
        <w:t>זהות</w:t>
      </w:r>
      <w:r>
        <w:rPr>
          <w:rFonts w:ascii="Arial" w:hAnsi="Arial" w:hint="cs"/>
          <w:noProof w:val="0"/>
          <w:rtl/>
        </w:rPr>
        <w:t xml:space="preserve"> לטענות שנטענו כנגד המארגנים בבוררות, נוצר מעשה בית דין מסוג השתק עילה</w:t>
      </w:r>
      <w:r w:rsidR="00C7761B">
        <w:rPr>
          <w:rFonts w:ascii="Arial" w:hAnsi="Arial" w:hint="cs"/>
          <w:noProof w:val="0"/>
          <w:rtl/>
        </w:rPr>
        <w:t xml:space="preserve"> גם על התובעים שחתמו על הסכם הפשרה.</w:t>
      </w:r>
    </w:p>
    <w:p w:rsidR="00063611" w:rsidRDefault="00B55B2B" w:rsidP="00783558">
      <w:pPr>
        <w:numPr>
          <w:ilvl w:val="0"/>
          <w:numId w:val="1"/>
        </w:numPr>
        <w:spacing w:after="160" w:line="360" w:lineRule="auto"/>
        <w:ind w:left="369" w:hanging="567"/>
        <w:jc w:val="both"/>
        <w:rPr>
          <w:rFonts w:ascii="Arial" w:hAnsi="Arial"/>
          <w:noProof w:val="0"/>
        </w:rPr>
      </w:pPr>
      <w:r>
        <w:rPr>
          <w:rFonts w:ascii="Arial" w:hAnsi="Arial" w:hint="cs"/>
          <w:noProof w:val="0"/>
          <w:rtl/>
        </w:rPr>
        <w:t>הטעם השני להחלת השתק העילה על קבוצת התובעים שחתמו על הסכם פשרה</w:t>
      </w:r>
      <w:r w:rsidR="00194A16">
        <w:rPr>
          <w:rFonts w:ascii="Arial" w:hAnsi="Arial" w:hint="cs"/>
          <w:noProof w:val="0"/>
          <w:rtl/>
        </w:rPr>
        <w:t xml:space="preserve"> הוא המועד בו הוגש הסכם הפשרה לאישור כב' הבורר. כאמור לעיל, הסכמי הפשרה נחתמו ביום 6.7.2021, אולם הוגשו לאישור כב' הבורר</w:t>
      </w:r>
      <w:r w:rsidR="00783558">
        <w:rPr>
          <w:rFonts w:ascii="Arial" w:hAnsi="Arial" w:hint="cs"/>
          <w:noProof w:val="0"/>
          <w:rtl/>
        </w:rPr>
        <w:t xml:space="preserve"> שנה לאחר מכן</w:t>
      </w:r>
      <w:r w:rsidR="00194A16">
        <w:rPr>
          <w:rFonts w:ascii="Arial" w:hAnsi="Arial" w:hint="cs"/>
          <w:noProof w:val="0"/>
          <w:rtl/>
        </w:rPr>
        <w:t xml:space="preserve"> </w:t>
      </w:r>
      <w:r w:rsidR="00783558">
        <w:rPr>
          <w:rFonts w:ascii="Arial" w:hAnsi="Arial" w:hint="cs"/>
          <w:noProof w:val="0"/>
          <w:rtl/>
        </w:rPr>
        <w:t>ביום 23.6.2022, לאחר ש</w:t>
      </w:r>
      <w:r w:rsidR="00C7761B">
        <w:rPr>
          <w:rFonts w:ascii="Arial" w:hAnsi="Arial" w:hint="cs"/>
          <w:noProof w:val="0"/>
          <w:rtl/>
        </w:rPr>
        <w:t xml:space="preserve">התובעים כבר </w:t>
      </w:r>
      <w:r w:rsidR="00783558">
        <w:rPr>
          <w:rFonts w:ascii="Arial" w:hAnsi="Arial" w:hint="cs"/>
          <w:noProof w:val="0"/>
          <w:rtl/>
        </w:rPr>
        <w:t>ידעו את תוצאת פסק הבוררות.</w:t>
      </w:r>
      <w:r w:rsidR="00194A16">
        <w:rPr>
          <w:rFonts w:ascii="Arial" w:hAnsi="Arial" w:hint="cs"/>
          <w:noProof w:val="0"/>
          <w:rtl/>
        </w:rPr>
        <w:t xml:space="preserve"> כאמור</w:t>
      </w:r>
      <w:r w:rsidR="00783558">
        <w:rPr>
          <w:rFonts w:ascii="Arial" w:hAnsi="Arial" w:hint="cs"/>
          <w:noProof w:val="0"/>
          <w:rtl/>
        </w:rPr>
        <w:t>,</w:t>
      </w:r>
      <w:r w:rsidR="00194A16">
        <w:rPr>
          <w:rFonts w:ascii="Arial" w:hAnsi="Arial" w:hint="cs"/>
          <w:noProof w:val="0"/>
          <w:rtl/>
        </w:rPr>
        <w:t xml:space="preserve"> פסק הבורר נחתם ביום 2.6.2022 והופץ לצדדים ביום 13.6.2022.</w:t>
      </w:r>
    </w:p>
    <w:p w:rsidR="00194A16" w:rsidRDefault="00194A16" w:rsidP="00C7761B">
      <w:pPr>
        <w:spacing w:after="160" w:line="360" w:lineRule="auto"/>
        <w:ind w:left="369"/>
        <w:jc w:val="both"/>
        <w:rPr>
          <w:rFonts w:ascii="Arial" w:hAnsi="Arial"/>
          <w:noProof w:val="0"/>
          <w:rtl/>
        </w:rPr>
      </w:pPr>
      <w:r>
        <w:rPr>
          <w:rFonts w:ascii="Arial" w:hAnsi="Arial" w:hint="cs"/>
          <w:noProof w:val="0"/>
          <w:rtl/>
        </w:rPr>
        <w:lastRenderedPageBreak/>
        <w:t xml:space="preserve">כלומר, תובעים </w:t>
      </w:r>
      <w:r w:rsidR="00783558">
        <w:rPr>
          <w:rFonts w:ascii="Arial" w:hAnsi="Arial" w:hint="cs"/>
          <w:noProof w:val="0"/>
          <w:rtl/>
        </w:rPr>
        <w:t xml:space="preserve">אלו </w:t>
      </w:r>
      <w:r>
        <w:rPr>
          <w:rFonts w:ascii="Arial" w:hAnsi="Arial" w:hint="cs"/>
          <w:noProof w:val="0"/>
          <w:rtl/>
        </w:rPr>
        <w:t>חת</w:t>
      </w:r>
      <w:r w:rsidR="00783558">
        <w:rPr>
          <w:rFonts w:ascii="Arial" w:hAnsi="Arial" w:hint="cs"/>
          <w:noProof w:val="0"/>
          <w:rtl/>
        </w:rPr>
        <w:t>מו</w:t>
      </w:r>
      <w:r>
        <w:rPr>
          <w:rFonts w:ascii="Arial" w:hAnsi="Arial" w:hint="cs"/>
          <w:noProof w:val="0"/>
          <w:rtl/>
        </w:rPr>
        <w:t xml:space="preserve"> על הסכם פשרה במהלך הליך הבוררות, אולם </w:t>
      </w:r>
      <w:r w:rsidR="00C7761B">
        <w:rPr>
          <w:rFonts w:ascii="Arial" w:hAnsi="Arial" w:hint="cs"/>
          <w:noProof w:val="0"/>
          <w:rtl/>
        </w:rPr>
        <w:t>מבחירה שלהם</w:t>
      </w:r>
      <w:r>
        <w:rPr>
          <w:rFonts w:ascii="Arial" w:hAnsi="Arial" w:hint="cs"/>
          <w:noProof w:val="0"/>
          <w:rtl/>
        </w:rPr>
        <w:t>, לא הגישו את הסכם הפשרה לאישור כב' הבורר, אלא המתינו לתוצאות פסק הבוררות, ורק כאשר נוכחו</w:t>
      </w:r>
      <w:r w:rsidR="00A4226A">
        <w:rPr>
          <w:rFonts w:ascii="Arial" w:hAnsi="Arial" w:hint="cs"/>
          <w:noProof w:val="0"/>
          <w:rtl/>
        </w:rPr>
        <w:t xml:space="preserve"> לדעת כי טענותיהם </w:t>
      </w:r>
      <w:r w:rsidR="00A4226A" w:rsidRPr="00783558">
        <w:rPr>
          <w:rFonts w:ascii="Arial" w:hAnsi="Arial" w:hint="cs"/>
          <w:b/>
          <w:bCs/>
          <w:noProof w:val="0"/>
          <w:rtl/>
        </w:rPr>
        <w:t>נדחו</w:t>
      </w:r>
      <w:r w:rsidR="00A4226A">
        <w:rPr>
          <w:rFonts w:ascii="Arial" w:hAnsi="Arial" w:hint="cs"/>
          <w:noProof w:val="0"/>
          <w:rtl/>
        </w:rPr>
        <w:t xml:space="preserve"> הגישו את הסכמי הפשרה לאישור כב' הבורר, אותם הסכמים אשר מכוחם הם מבקשים לטעון</w:t>
      </w:r>
      <w:r w:rsidR="00783558">
        <w:rPr>
          <w:rFonts w:ascii="Arial" w:hAnsi="Arial" w:hint="cs"/>
          <w:noProof w:val="0"/>
          <w:rtl/>
        </w:rPr>
        <w:t xml:space="preserve"> כיום,</w:t>
      </w:r>
      <w:r w:rsidR="00A4226A">
        <w:rPr>
          <w:rFonts w:ascii="Arial" w:hAnsi="Arial" w:hint="cs"/>
          <w:noProof w:val="0"/>
          <w:rtl/>
        </w:rPr>
        <w:t xml:space="preserve"> כי לא נו</w:t>
      </w:r>
      <w:r w:rsidR="00783558">
        <w:rPr>
          <w:rFonts w:ascii="Arial" w:hAnsi="Arial" w:hint="cs"/>
          <w:noProof w:val="0"/>
          <w:rtl/>
        </w:rPr>
        <w:t>צ</w:t>
      </w:r>
      <w:r w:rsidR="00A4226A">
        <w:rPr>
          <w:rFonts w:ascii="Arial" w:hAnsi="Arial" w:hint="cs"/>
          <w:noProof w:val="0"/>
          <w:rtl/>
        </w:rPr>
        <w:t>ר כלפיהם השתק עילה.</w:t>
      </w:r>
    </w:p>
    <w:p w:rsidR="00A4226A" w:rsidRDefault="00A4226A" w:rsidP="00783558">
      <w:pPr>
        <w:numPr>
          <w:ilvl w:val="0"/>
          <w:numId w:val="1"/>
        </w:numPr>
        <w:spacing w:after="160" w:line="360" w:lineRule="auto"/>
        <w:ind w:left="369" w:hanging="567"/>
        <w:jc w:val="both"/>
        <w:rPr>
          <w:rFonts w:ascii="Arial" w:hAnsi="Arial"/>
          <w:noProof w:val="0"/>
          <w:rtl/>
        </w:rPr>
      </w:pPr>
      <w:r>
        <w:rPr>
          <w:rFonts w:ascii="Arial" w:hAnsi="Arial" w:hint="cs"/>
          <w:noProof w:val="0"/>
          <w:rtl/>
        </w:rPr>
        <w:t>יוטעם, התובעים יכולים היו להגיש את הס</w:t>
      </w:r>
      <w:r w:rsidR="00783558">
        <w:rPr>
          <w:rFonts w:ascii="Arial" w:hAnsi="Arial" w:hint="cs"/>
          <w:noProof w:val="0"/>
          <w:rtl/>
        </w:rPr>
        <w:t>כמי</w:t>
      </w:r>
      <w:r>
        <w:rPr>
          <w:rFonts w:ascii="Arial" w:hAnsi="Arial" w:hint="cs"/>
          <w:noProof w:val="0"/>
          <w:rtl/>
        </w:rPr>
        <w:t xml:space="preserve"> הפשרה במהלך הבוררות, ומכאן לסיים את הליך הבוררות טרם הכרעה בטענותיהם, אולם הם </w:t>
      </w:r>
      <w:r w:rsidRPr="00783558">
        <w:rPr>
          <w:rFonts w:ascii="Arial" w:hAnsi="Arial" w:hint="cs"/>
          <w:b/>
          <w:bCs/>
          <w:noProof w:val="0"/>
          <w:rtl/>
        </w:rPr>
        <w:t>בחרו</w:t>
      </w:r>
      <w:r>
        <w:rPr>
          <w:rFonts w:ascii="Arial" w:hAnsi="Arial" w:hint="cs"/>
          <w:noProof w:val="0"/>
          <w:rtl/>
        </w:rPr>
        <w:t xml:space="preserve"> שלא לעשות כן, אלא לשבת ולחכות לתוצאות הבוררות, ורק כאשר התברר כי תוצאות אלו אינן לרוח</w:t>
      </w:r>
      <w:r w:rsidR="00783558">
        <w:rPr>
          <w:rFonts w:ascii="Arial" w:hAnsi="Arial" w:hint="cs"/>
          <w:noProof w:val="0"/>
          <w:rtl/>
        </w:rPr>
        <w:t>ם</w:t>
      </w:r>
      <w:r>
        <w:rPr>
          <w:rFonts w:ascii="Arial" w:hAnsi="Arial" w:hint="cs"/>
          <w:noProof w:val="0"/>
          <w:rtl/>
        </w:rPr>
        <w:t>, הגישו את הסכמי הפשרה לאישור כב' הבורר.</w:t>
      </w:r>
    </w:p>
    <w:p w:rsidR="00396BA9" w:rsidRDefault="00A4226A" w:rsidP="005834AE">
      <w:pPr>
        <w:spacing w:after="160" w:line="360" w:lineRule="auto"/>
        <w:ind w:left="369"/>
        <w:jc w:val="both"/>
        <w:rPr>
          <w:rFonts w:ascii="Arial" w:hAnsi="Arial"/>
          <w:noProof w:val="0"/>
          <w:rtl/>
        </w:rPr>
      </w:pPr>
      <w:r>
        <w:rPr>
          <w:rFonts w:ascii="Arial" w:hAnsi="Arial" w:hint="cs"/>
          <w:noProof w:val="0"/>
          <w:rtl/>
        </w:rPr>
        <w:t>לטעמי בנסיבות שכאלו, לא זכאים התובעים ליהנות מהתניות</w:t>
      </w:r>
      <w:r w:rsidR="00783558">
        <w:rPr>
          <w:rFonts w:ascii="Arial" w:hAnsi="Arial" w:hint="cs"/>
          <w:noProof w:val="0"/>
          <w:rtl/>
        </w:rPr>
        <w:t xml:space="preserve"> בהסכם הפשרה אשר</w:t>
      </w:r>
      <w:r>
        <w:rPr>
          <w:rFonts w:ascii="Arial" w:hAnsi="Arial" w:hint="cs"/>
          <w:noProof w:val="0"/>
          <w:rtl/>
        </w:rPr>
        <w:t xml:space="preserve"> לטענתם מעניק</w:t>
      </w:r>
      <w:r w:rsidR="005834AE">
        <w:rPr>
          <w:rFonts w:ascii="Arial" w:hAnsi="Arial" w:hint="cs"/>
          <w:noProof w:val="0"/>
          <w:rtl/>
        </w:rPr>
        <w:t>ות</w:t>
      </w:r>
      <w:r>
        <w:rPr>
          <w:rFonts w:ascii="Arial" w:hAnsi="Arial" w:hint="cs"/>
          <w:noProof w:val="0"/>
          <w:rtl/>
        </w:rPr>
        <w:t xml:space="preserve"> להם פטור ממעשה בית דין, </w:t>
      </w:r>
      <w:r w:rsidR="00783558">
        <w:rPr>
          <w:rFonts w:ascii="Arial" w:hAnsi="Arial" w:hint="cs"/>
          <w:noProof w:val="0"/>
          <w:rtl/>
        </w:rPr>
        <w:t xml:space="preserve">וזאת </w:t>
      </w:r>
      <w:r>
        <w:rPr>
          <w:rFonts w:ascii="Arial" w:hAnsi="Arial" w:hint="cs"/>
          <w:noProof w:val="0"/>
          <w:rtl/>
        </w:rPr>
        <w:t>גם אם הייתי מקבל את הפרשנות שלהם לתניות אלו</w:t>
      </w:r>
      <w:r w:rsidR="00396BA9">
        <w:rPr>
          <w:rFonts w:ascii="Arial" w:hAnsi="Arial" w:hint="cs"/>
          <w:noProof w:val="0"/>
          <w:rtl/>
        </w:rPr>
        <w:t>, ואבאר.</w:t>
      </w:r>
    </w:p>
    <w:p w:rsidR="0063377E" w:rsidRDefault="00A4226A" w:rsidP="005834AE">
      <w:pPr>
        <w:spacing w:after="160" w:line="360" w:lineRule="auto"/>
        <w:ind w:left="369"/>
        <w:jc w:val="both"/>
        <w:rPr>
          <w:rFonts w:ascii="Arial" w:hAnsi="Arial"/>
          <w:noProof w:val="0"/>
          <w:rtl/>
        </w:rPr>
      </w:pPr>
      <w:r>
        <w:rPr>
          <w:rFonts w:ascii="Arial" w:hAnsi="Arial" w:hint="cs"/>
          <w:noProof w:val="0"/>
          <w:rtl/>
        </w:rPr>
        <w:t>התובעים</w:t>
      </w:r>
      <w:r w:rsidR="00783558">
        <w:rPr>
          <w:rFonts w:ascii="Arial" w:hAnsi="Arial" w:hint="cs"/>
          <w:noProof w:val="0"/>
          <w:rtl/>
        </w:rPr>
        <w:t xml:space="preserve"> הללו</w:t>
      </w:r>
      <w:r>
        <w:rPr>
          <w:rFonts w:ascii="Arial" w:hAnsi="Arial" w:hint="cs"/>
          <w:noProof w:val="0"/>
          <w:rtl/>
        </w:rPr>
        <w:t xml:space="preserve"> </w:t>
      </w:r>
      <w:r w:rsidR="00783558">
        <w:rPr>
          <w:rFonts w:ascii="Arial" w:hAnsi="Arial" w:hint="cs"/>
          <w:noProof w:val="0"/>
          <w:rtl/>
        </w:rPr>
        <w:t xml:space="preserve">כאמור </w:t>
      </w:r>
      <w:r>
        <w:rPr>
          <w:rFonts w:ascii="Arial" w:hAnsi="Arial" w:hint="cs"/>
          <w:noProof w:val="0"/>
          <w:rtl/>
        </w:rPr>
        <w:t xml:space="preserve">הגישו כתב תביעה שכנגד </w:t>
      </w:r>
      <w:r w:rsidRPr="00783558">
        <w:rPr>
          <w:rFonts w:ascii="Arial" w:hAnsi="Arial" w:hint="cs"/>
          <w:b/>
          <w:bCs/>
          <w:noProof w:val="0"/>
          <w:rtl/>
        </w:rPr>
        <w:t>הכולל</w:t>
      </w:r>
      <w:r>
        <w:rPr>
          <w:rFonts w:ascii="Arial" w:hAnsi="Arial" w:hint="cs"/>
          <w:noProof w:val="0"/>
          <w:rtl/>
        </w:rPr>
        <w:t xml:space="preserve"> טענות מפורשות כנגד המארגנים, במסגרת הליך הבוררות הגיעו </w:t>
      </w:r>
      <w:r w:rsidR="0063377E">
        <w:rPr>
          <w:rFonts w:ascii="Arial" w:hAnsi="Arial" w:hint="cs"/>
          <w:noProof w:val="0"/>
          <w:rtl/>
        </w:rPr>
        <w:t xml:space="preserve">אלו </w:t>
      </w:r>
      <w:r>
        <w:rPr>
          <w:rFonts w:ascii="Arial" w:hAnsi="Arial" w:hint="cs"/>
          <w:noProof w:val="0"/>
          <w:rtl/>
        </w:rPr>
        <w:t>להסכם פשרה, אשר אמנם בעקבותיו עוכבו ההליכים בבוררות בתביעות שלהם, אבל</w:t>
      </w:r>
      <w:r w:rsidR="0063377E">
        <w:rPr>
          <w:rFonts w:ascii="Arial" w:hAnsi="Arial" w:hint="cs"/>
          <w:noProof w:val="0"/>
          <w:rtl/>
        </w:rPr>
        <w:t>, בידיעתם המלאה,</w:t>
      </w:r>
      <w:r>
        <w:rPr>
          <w:rFonts w:ascii="Arial" w:hAnsi="Arial" w:hint="cs"/>
          <w:noProof w:val="0"/>
          <w:rtl/>
        </w:rPr>
        <w:t xml:space="preserve"> נמשכו ההליכים לגבי </w:t>
      </w:r>
      <w:r w:rsidR="0063377E">
        <w:rPr>
          <w:rFonts w:ascii="Arial" w:hAnsi="Arial" w:hint="cs"/>
          <w:noProof w:val="0"/>
          <w:rtl/>
        </w:rPr>
        <w:t>יתר התובעים באותן הטענות בדיוק, כאשר חלק</w:t>
      </w:r>
      <w:r w:rsidR="005834AE">
        <w:rPr>
          <w:rFonts w:ascii="Arial" w:hAnsi="Arial" w:hint="cs"/>
          <w:noProof w:val="0"/>
          <w:rtl/>
        </w:rPr>
        <w:t xml:space="preserve"> מהחתומים על הסכם פשרה</w:t>
      </w:r>
      <w:r w:rsidR="0063377E">
        <w:rPr>
          <w:rFonts w:ascii="Arial" w:hAnsi="Arial" w:hint="cs"/>
          <w:noProof w:val="0"/>
          <w:rtl/>
        </w:rPr>
        <w:t xml:space="preserve"> אף נטל חלק אקטיבי בהליך הבוררות.</w:t>
      </w:r>
    </w:p>
    <w:p w:rsidR="00396BA9" w:rsidRDefault="00A4226A" w:rsidP="0063377E">
      <w:pPr>
        <w:spacing w:after="160" w:line="360" w:lineRule="auto"/>
        <w:ind w:left="369"/>
        <w:jc w:val="both"/>
        <w:rPr>
          <w:rFonts w:ascii="Arial" w:hAnsi="Arial"/>
          <w:noProof w:val="0"/>
          <w:rtl/>
        </w:rPr>
      </w:pPr>
      <w:r>
        <w:rPr>
          <w:rFonts w:ascii="Arial" w:hAnsi="Arial" w:hint="cs"/>
          <w:noProof w:val="0"/>
          <w:rtl/>
        </w:rPr>
        <w:t>רק כאשר נוכחו התובעים הללו</w:t>
      </w:r>
      <w:r w:rsidR="0063377E">
        <w:rPr>
          <w:rFonts w:ascii="Arial" w:hAnsi="Arial" w:hint="cs"/>
          <w:noProof w:val="0"/>
          <w:rtl/>
        </w:rPr>
        <w:t xml:space="preserve"> לדעת, </w:t>
      </w:r>
      <w:r>
        <w:rPr>
          <w:rFonts w:ascii="Arial" w:hAnsi="Arial" w:hint="cs"/>
          <w:noProof w:val="0"/>
          <w:rtl/>
        </w:rPr>
        <w:t xml:space="preserve"> כי טענותיהם נדחו לגופם של דברים, הגישו את הסכמי הפ</w:t>
      </w:r>
      <w:r w:rsidR="00396BA9">
        <w:rPr>
          <w:rFonts w:ascii="Arial" w:hAnsi="Arial" w:hint="cs"/>
          <w:noProof w:val="0"/>
          <w:rtl/>
        </w:rPr>
        <w:t>שרה לאישור.</w:t>
      </w:r>
    </w:p>
    <w:p w:rsidR="00396BA9" w:rsidRDefault="00396BA9" w:rsidP="00A4226A">
      <w:pPr>
        <w:spacing w:after="160" w:line="360" w:lineRule="auto"/>
        <w:ind w:left="369"/>
        <w:jc w:val="both"/>
        <w:rPr>
          <w:rFonts w:ascii="Arial" w:hAnsi="Arial"/>
          <w:noProof w:val="0"/>
          <w:rtl/>
        </w:rPr>
      </w:pPr>
      <w:r>
        <w:rPr>
          <w:rFonts w:ascii="Arial" w:hAnsi="Arial" w:hint="cs"/>
          <w:noProof w:val="0"/>
          <w:rtl/>
        </w:rPr>
        <w:t xml:space="preserve">בנסיבות כאלו, לטעמי, מעשה בית הדין לגבי התובעים הללו כבר </w:t>
      </w:r>
      <w:r w:rsidRPr="00396BA9">
        <w:rPr>
          <w:rFonts w:ascii="Arial" w:hAnsi="Arial" w:hint="cs"/>
          <w:b/>
          <w:bCs/>
          <w:noProof w:val="0"/>
          <w:rtl/>
        </w:rPr>
        <w:t>התגבש</w:t>
      </w:r>
      <w:r>
        <w:rPr>
          <w:rFonts w:ascii="Arial" w:hAnsi="Arial" w:hint="cs"/>
          <w:noProof w:val="0"/>
          <w:rtl/>
        </w:rPr>
        <w:t xml:space="preserve"> בעת מתן פסק הדין של כב' הבורר, ולא ניתן באקט </w:t>
      </w:r>
      <w:r w:rsidRPr="0063377E">
        <w:rPr>
          <w:rFonts w:ascii="Arial" w:hAnsi="Arial" w:hint="cs"/>
          <w:b/>
          <w:bCs/>
          <w:noProof w:val="0"/>
          <w:rtl/>
        </w:rPr>
        <w:t>מאוחר</w:t>
      </w:r>
      <w:r>
        <w:rPr>
          <w:rFonts w:ascii="Arial" w:hAnsi="Arial" w:hint="cs"/>
          <w:noProof w:val="0"/>
          <w:rtl/>
        </w:rPr>
        <w:t xml:space="preserve"> יותר של אישור הסכם הפשרה, בכדי לבטל את מעשה בית הדין, שכאמור התגבש טרם הוגשו הסכמי הפשרה לאישור כב' הבורר.</w:t>
      </w:r>
    </w:p>
    <w:p w:rsidR="00783558" w:rsidRDefault="00783558" w:rsidP="00783558">
      <w:pPr>
        <w:spacing w:after="160" w:line="360" w:lineRule="auto"/>
        <w:ind w:left="369"/>
        <w:jc w:val="both"/>
        <w:rPr>
          <w:rFonts w:ascii="Arial" w:hAnsi="Arial"/>
          <w:noProof w:val="0"/>
          <w:rtl/>
        </w:rPr>
      </w:pPr>
      <w:r>
        <w:rPr>
          <w:rFonts w:ascii="Arial" w:hAnsi="Arial" w:hint="cs"/>
          <w:noProof w:val="0"/>
          <w:rtl/>
        </w:rPr>
        <w:lastRenderedPageBreak/>
        <w:t>קל וחומר, נכונים דברים אלו, כאשר חלק מהתובעים שחתמו על הסכמי הפשרה</w:t>
      </w:r>
      <w:r w:rsidR="005834AE">
        <w:rPr>
          <w:rFonts w:ascii="Arial" w:hAnsi="Arial" w:hint="cs"/>
          <w:noProof w:val="0"/>
          <w:rtl/>
        </w:rPr>
        <w:t>, ולא הגישו אותם לאישור עד לתום הליכי הבוררות,</w:t>
      </w:r>
      <w:r>
        <w:rPr>
          <w:rFonts w:ascii="Arial" w:hAnsi="Arial" w:hint="cs"/>
          <w:noProof w:val="0"/>
          <w:rtl/>
        </w:rPr>
        <w:t xml:space="preserve"> העידו במהלך הבוררות, ונטלו בה חלק אקטיבי.</w:t>
      </w:r>
    </w:p>
    <w:p w:rsidR="0063377E" w:rsidRDefault="0063377E" w:rsidP="0063377E">
      <w:pPr>
        <w:numPr>
          <w:ilvl w:val="0"/>
          <w:numId w:val="1"/>
        </w:numPr>
        <w:spacing w:after="160" w:line="360" w:lineRule="auto"/>
        <w:ind w:left="369" w:hanging="567"/>
        <w:jc w:val="both"/>
        <w:rPr>
          <w:rFonts w:ascii="Arial" w:hAnsi="Arial"/>
          <w:noProof w:val="0"/>
        </w:rPr>
      </w:pPr>
      <w:r>
        <w:rPr>
          <w:rFonts w:ascii="Arial" w:hAnsi="Arial" w:hint="cs"/>
          <w:noProof w:val="0"/>
          <w:rtl/>
        </w:rPr>
        <w:t>לתוצאה זהה ניתן להגיע מכוח עיקרון תום הלב, חתימת התובעים על הסכם פשרה והימנעות מלהגישו לאישור עד לסיום הליך הבוררות, בוררות בה נקטו חלק אקטיבי, תוך המתנה לתוצאות הבוררות</w:t>
      </w:r>
      <w:r w:rsidR="00FF5F5F">
        <w:rPr>
          <w:rFonts w:ascii="Arial" w:hAnsi="Arial" w:hint="cs"/>
          <w:noProof w:val="0"/>
          <w:rtl/>
        </w:rPr>
        <w:t>,</w:t>
      </w:r>
      <w:r>
        <w:rPr>
          <w:rFonts w:ascii="Arial" w:hAnsi="Arial" w:hint="cs"/>
          <w:noProof w:val="0"/>
          <w:rtl/>
        </w:rPr>
        <w:t xml:space="preserve"> אינה מתיישבת עם חובת תום הלב הדיונית הנדרשת מבעל דין. </w:t>
      </w:r>
    </w:p>
    <w:p w:rsidR="00A4226A" w:rsidRDefault="0031326C" w:rsidP="0031326C">
      <w:pPr>
        <w:numPr>
          <w:ilvl w:val="0"/>
          <w:numId w:val="1"/>
        </w:numPr>
        <w:spacing w:after="160" w:line="360" w:lineRule="auto"/>
        <w:ind w:left="369" w:hanging="567"/>
        <w:jc w:val="both"/>
        <w:rPr>
          <w:rFonts w:ascii="Arial" w:hAnsi="Arial"/>
          <w:noProof w:val="0"/>
        </w:rPr>
      </w:pPr>
      <w:r>
        <w:rPr>
          <w:rFonts w:ascii="Arial" w:hAnsi="Arial" w:hint="cs"/>
          <w:noProof w:val="0"/>
          <w:rtl/>
        </w:rPr>
        <w:t xml:space="preserve">הטעם השלישי לכך שהסכם הפשרה </w:t>
      </w:r>
      <w:r w:rsidRPr="00FF5F5F">
        <w:rPr>
          <w:rFonts w:ascii="Arial" w:hAnsi="Arial" w:hint="cs"/>
          <w:b/>
          <w:bCs/>
          <w:noProof w:val="0"/>
          <w:rtl/>
        </w:rPr>
        <w:t>אינו</w:t>
      </w:r>
      <w:r>
        <w:rPr>
          <w:rFonts w:ascii="Arial" w:hAnsi="Arial" w:hint="cs"/>
          <w:noProof w:val="0"/>
          <w:rtl/>
        </w:rPr>
        <w:t xml:space="preserve"> מונע את תחולת השתק העילה על התובעים שהגיעו לפשרה, הינו</w:t>
      </w:r>
      <w:r w:rsidR="00FF5F5F">
        <w:rPr>
          <w:rFonts w:ascii="Arial" w:hAnsi="Arial" w:hint="cs"/>
          <w:noProof w:val="0"/>
          <w:rtl/>
        </w:rPr>
        <w:t>,</w:t>
      </w:r>
      <w:r>
        <w:rPr>
          <w:rFonts w:ascii="Arial" w:hAnsi="Arial" w:hint="cs"/>
          <w:noProof w:val="0"/>
          <w:rtl/>
        </w:rPr>
        <w:t xml:space="preserve"> כי התובעים אינם יכולים לשלול את זכויות המארגנים בהסכם </w:t>
      </w:r>
      <w:r w:rsidR="00FF5F5F">
        <w:rPr>
          <w:rFonts w:ascii="Arial" w:hAnsi="Arial" w:hint="cs"/>
          <w:noProof w:val="0"/>
          <w:rtl/>
        </w:rPr>
        <w:t xml:space="preserve">שנכרת </w:t>
      </w:r>
      <w:r>
        <w:rPr>
          <w:rFonts w:ascii="Arial" w:hAnsi="Arial" w:hint="cs"/>
          <w:noProof w:val="0"/>
          <w:rtl/>
        </w:rPr>
        <w:t>בינם לבין חברי הקבוצה.</w:t>
      </w:r>
      <w:r w:rsidR="00396BA9">
        <w:rPr>
          <w:rFonts w:ascii="Arial" w:hAnsi="Arial" w:hint="cs"/>
          <w:noProof w:val="0"/>
          <w:rtl/>
        </w:rPr>
        <w:t xml:space="preserve">  </w:t>
      </w:r>
      <w:r w:rsidR="00A4226A">
        <w:rPr>
          <w:rFonts w:ascii="Arial" w:hAnsi="Arial" w:hint="cs"/>
          <w:noProof w:val="0"/>
          <w:rtl/>
        </w:rPr>
        <w:t xml:space="preserve">  </w:t>
      </w:r>
    </w:p>
    <w:p w:rsidR="00942CC4" w:rsidRDefault="00942CC4" w:rsidP="00FF5F5F">
      <w:pPr>
        <w:spacing w:after="160" w:line="360" w:lineRule="auto"/>
        <w:ind w:left="369"/>
        <w:jc w:val="both"/>
        <w:rPr>
          <w:rFonts w:ascii="Arial" w:hAnsi="Arial"/>
          <w:noProof w:val="0"/>
          <w:rtl/>
        </w:rPr>
      </w:pPr>
      <w:r>
        <w:rPr>
          <w:rFonts w:ascii="Arial" w:hAnsi="Arial" w:hint="cs"/>
          <w:noProof w:val="0"/>
          <w:rtl/>
        </w:rPr>
        <w:t xml:space="preserve">למעשה טענת התובעים הינה, כי במסגרת הסכם הפשרה </w:t>
      </w:r>
      <w:r w:rsidR="00FF5F5F">
        <w:rPr>
          <w:rFonts w:ascii="Arial" w:hAnsi="Arial" w:hint="cs"/>
          <w:noProof w:val="0"/>
          <w:rtl/>
        </w:rPr>
        <w:t xml:space="preserve">הם </w:t>
      </w:r>
      <w:r>
        <w:rPr>
          <w:rFonts w:ascii="Arial" w:hAnsi="Arial" w:hint="cs"/>
          <w:noProof w:val="0"/>
          <w:rtl/>
        </w:rPr>
        <w:t>שללו מהנתבעים את האפשרות לטעון</w:t>
      </w:r>
      <w:r w:rsidR="00FF5F5F">
        <w:rPr>
          <w:rFonts w:ascii="Arial" w:hAnsi="Arial" w:hint="cs"/>
          <w:noProof w:val="0"/>
          <w:rtl/>
        </w:rPr>
        <w:t xml:space="preserve"> </w:t>
      </w:r>
      <w:r>
        <w:rPr>
          <w:rFonts w:ascii="Arial" w:hAnsi="Arial" w:hint="cs"/>
          <w:noProof w:val="0"/>
          <w:rtl/>
        </w:rPr>
        <w:t>להשתק עילה מכוח הליך הבוררות</w:t>
      </w:r>
      <w:r w:rsidR="00FF5F5F">
        <w:rPr>
          <w:rFonts w:ascii="Arial" w:hAnsi="Arial" w:hint="cs"/>
          <w:noProof w:val="0"/>
          <w:rtl/>
        </w:rPr>
        <w:t xml:space="preserve"> ופסק הבורר</w:t>
      </w:r>
      <w:r>
        <w:rPr>
          <w:rFonts w:ascii="Arial" w:hAnsi="Arial" w:hint="cs"/>
          <w:noProof w:val="0"/>
          <w:rtl/>
        </w:rPr>
        <w:t xml:space="preserve">. </w:t>
      </w:r>
      <w:r w:rsidR="0051536C">
        <w:rPr>
          <w:rFonts w:ascii="Arial" w:hAnsi="Arial" w:hint="cs"/>
          <w:noProof w:val="0"/>
          <w:rtl/>
        </w:rPr>
        <w:t>אכן, בהתאם להלכה צדדים יכולים להתנות לגבי תחול</w:t>
      </w:r>
      <w:r w:rsidR="00FF5F5F">
        <w:rPr>
          <w:rFonts w:ascii="Arial" w:hAnsi="Arial" w:hint="cs"/>
          <w:noProof w:val="0"/>
          <w:rtl/>
        </w:rPr>
        <w:t>ת</w:t>
      </w:r>
      <w:r w:rsidR="0051536C">
        <w:rPr>
          <w:rFonts w:ascii="Arial" w:hAnsi="Arial" w:hint="cs"/>
          <w:noProof w:val="0"/>
          <w:rtl/>
        </w:rPr>
        <w:t xml:space="preserve"> מעשה בית דין, אולם התניה זו תחול רק במערכת היחסים ביניהם ולא תחייב צד ג'.</w:t>
      </w:r>
    </w:p>
    <w:p w:rsidR="0051536C" w:rsidRDefault="0051536C" w:rsidP="00942CC4">
      <w:pPr>
        <w:spacing w:after="160" w:line="360" w:lineRule="auto"/>
        <w:ind w:left="369"/>
        <w:jc w:val="both"/>
        <w:rPr>
          <w:rFonts w:ascii="Arial" w:hAnsi="Arial"/>
          <w:noProof w:val="0"/>
          <w:rtl/>
        </w:rPr>
      </w:pPr>
      <w:r>
        <w:rPr>
          <w:rFonts w:ascii="Arial" w:hAnsi="Arial" w:hint="cs"/>
          <w:noProof w:val="0"/>
          <w:rtl/>
        </w:rPr>
        <w:t xml:space="preserve">לעניין זה ר' </w:t>
      </w:r>
      <w:r w:rsidR="00743B80" w:rsidRPr="00FF5F5F">
        <w:rPr>
          <w:rFonts w:ascii="Arial" w:hAnsi="Arial" w:hint="cs"/>
          <w:b/>
          <w:bCs/>
          <w:noProof w:val="0"/>
          <w:rtl/>
        </w:rPr>
        <w:t>זלצמן</w:t>
      </w:r>
      <w:r w:rsidR="00743B80">
        <w:rPr>
          <w:rFonts w:ascii="Arial" w:hAnsi="Arial" w:hint="cs"/>
          <w:noProof w:val="0"/>
          <w:rtl/>
        </w:rPr>
        <w:t xml:space="preserve"> לעיל, בעמ' 338 והאסמכתאות שם.</w:t>
      </w:r>
    </w:p>
    <w:p w:rsidR="00743B80" w:rsidRDefault="00743B80" w:rsidP="005834AE">
      <w:pPr>
        <w:spacing w:after="160" w:line="360" w:lineRule="auto"/>
        <w:ind w:left="369"/>
        <w:jc w:val="both"/>
        <w:rPr>
          <w:rFonts w:ascii="Arial" w:hAnsi="Arial"/>
          <w:noProof w:val="0"/>
          <w:rtl/>
        </w:rPr>
      </w:pPr>
      <w:r>
        <w:rPr>
          <w:rFonts w:ascii="Arial" w:hAnsi="Arial" w:hint="cs"/>
          <w:noProof w:val="0"/>
          <w:rtl/>
        </w:rPr>
        <w:t xml:space="preserve">ודוק. למעשה </w:t>
      </w:r>
      <w:r w:rsidR="00FF5F5F">
        <w:rPr>
          <w:rFonts w:ascii="Arial" w:hAnsi="Arial" w:hint="cs"/>
          <w:noProof w:val="0"/>
          <w:rtl/>
        </w:rPr>
        <w:t xml:space="preserve">וכאמור לעיל, </w:t>
      </w:r>
      <w:r>
        <w:rPr>
          <w:rFonts w:ascii="Arial" w:hAnsi="Arial" w:hint="cs"/>
          <w:noProof w:val="0"/>
          <w:rtl/>
        </w:rPr>
        <w:t>בטענת התובעים</w:t>
      </w:r>
      <w:r w:rsidR="00FF5F5F">
        <w:rPr>
          <w:rFonts w:ascii="Arial" w:hAnsi="Arial" w:hint="cs"/>
          <w:noProof w:val="0"/>
          <w:rtl/>
        </w:rPr>
        <w:t xml:space="preserve"> בעניין הסכם הפשרה,</w:t>
      </w:r>
      <w:r>
        <w:rPr>
          <w:rFonts w:ascii="Arial" w:hAnsi="Arial" w:hint="cs"/>
          <w:noProof w:val="0"/>
          <w:rtl/>
        </w:rPr>
        <w:t xml:space="preserve"> </w:t>
      </w:r>
      <w:r w:rsidR="00FF5F5F">
        <w:rPr>
          <w:rFonts w:ascii="Arial" w:hAnsi="Arial" w:hint="cs"/>
          <w:noProof w:val="0"/>
          <w:rtl/>
        </w:rPr>
        <w:t xml:space="preserve">טמונה הודאה </w:t>
      </w:r>
      <w:r>
        <w:rPr>
          <w:rFonts w:ascii="Arial" w:hAnsi="Arial" w:hint="cs"/>
          <w:noProof w:val="0"/>
          <w:rtl/>
        </w:rPr>
        <w:t xml:space="preserve">כי פסק הבורר יצר מעשה בית דין כנגד התובעים, אשר כללו את הטענות </w:t>
      </w:r>
      <w:r w:rsidR="00FF5F5F">
        <w:rPr>
          <w:rFonts w:ascii="Arial" w:hAnsi="Arial" w:hint="cs"/>
          <w:noProof w:val="0"/>
          <w:rtl/>
        </w:rPr>
        <w:t>כנגד המארגנים בכתב התביעה שכנגד.</w:t>
      </w:r>
      <w:r>
        <w:rPr>
          <w:rFonts w:ascii="Arial" w:hAnsi="Arial" w:hint="cs"/>
          <w:noProof w:val="0"/>
          <w:rtl/>
        </w:rPr>
        <w:t xml:space="preserve"> אלא</w:t>
      </w:r>
      <w:r w:rsidR="00FF5F5F">
        <w:rPr>
          <w:rFonts w:ascii="Arial" w:hAnsi="Arial" w:hint="cs"/>
          <w:noProof w:val="0"/>
          <w:rtl/>
        </w:rPr>
        <w:t xml:space="preserve"> שהתובעים טוענים</w:t>
      </w:r>
      <w:r w:rsidR="005834AE">
        <w:rPr>
          <w:rFonts w:ascii="Arial" w:hAnsi="Arial" w:hint="cs"/>
          <w:noProof w:val="0"/>
          <w:rtl/>
        </w:rPr>
        <w:t>,</w:t>
      </w:r>
      <w:r w:rsidR="00FF5F5F">
        <w:rPr>
          <w:rFonts w:ascii="Arial" w:hAnsi="Arial" w:hint="cs"/>
          <w:noProof w:val="0"/>
          <w:rtl/>
        </w:rPr>
        <w:t xml:space="preserve"> כי</w:t>
      </w:r>
      <w:r>
        <w:rPr>
          <w:rFonts w:ascii="Arial" w:hAnsi="Arial" w:hint="cs"/>
          <w:noProof w:val="0"/>
          <w:rtl/>
        </w:rPr>
        <w:t xml:space="preserve"> מכוח הסכם הפשרה בינם לבין קבוצת הרכישה הם </w:t>
      </w:r>
      <w:r w:rsidR="00FF5F5F">
        <w:rPr>
          <w:rFonts w:ascii="Arial" w:hAnsi="Arial" w:hint="cs"/>
          <w:noProof w:val="0"/>
          <w:rtl/>
        </w:rPr>
        <w:t>'</w:t>
      </w:r>
      <w:r>
        <w:rPr>
          <w:rFonts w:ascii="Arial" w:hAnsi="Arial" w:hint="cs"/>
          <w:noProof w:val="0"/>
          <w:rtl/>
        </w:rPr>
        <w:t>השתחררו</w:t>
      </w:r>
      <w:r w:rsidR="00FF5F5F">
        <w:rPr>
          <w:rFonts w:ascii="Arial" w:hAnsi="Arial" w:hint="cs"/>
          <w:noProof w:val="0"/>
          <w:rtl/>
        </w:rPr>
        <w:t>'</w:t>
      </w:r>
      <w:r>
        <w:rPr>
          <w:rFonts w:ascii="Arial" w:hAnsi="Arial" w:hint="cs"/>
          <w:noProof w:val="0"/>
          <w:rtl/>
        </w:rPr>
        <w:t xml:space="preserve"> ממעשה בית הדין</w:t>
      </w:r>
      <w:r w:rsidR="00FF5F5F">
        <w:rPr>
          <w:rFonts w:ascii="Arial" w:hAnsi="Arial" w:hint="cs"/>
          <w:noProof w:val="0"/>
          <w:rtl/>
        </w:rPr>
        <w:t xml:space="preserve"> מכוח התביעה שהגישו ויצרו מעשה בית דין אחר</w:t>
      </w:r>
      <w:r>
        <w:rPr>
          <w:rFonts w:ascii="Arial" w:hAnsi="Arial" w:hint="cs"/>
          <w:noProof w:val="0"/>
          <w:rtl/>
        </w:rPr>
        <w:t>.</w:t>
      </w:r>
      <w:r w:rsidR="005834AE">
        <w:rPr>
          <w:rFonts w:ascii="Arial" w:hAnsi="Arial" w:hint="cs"/>
          <w:noProof w:val="0"/>
          <w:rtl/>
        </w:rPr>
        <w:t xml:space="preserve"> </w:t>
      </w:r>
      <w:r w:rsidR="00FF5F5F">
        <w:rPr>
          <w:rFonts w:ascii="Arial" w:hAnsi="Arial" w:hint="cs"/>
          <w:noProof w:val="0"/>
          <w:rtl/>
        </w:rPr>
        <w:t xml:space="preserve">לטעמי, </w:t>
      </w:r>
      <w:r>
        <w:rPr>
          <w:rFonts w:ascii="Arial" w:hAnsi="Arial" w:hint="cs"/>
          <w:noProof w:val="0"/>
          <w:rtl/>
        </w:rPr>
        <w:t>אין בהסכמה של</w:t>
      </w:r>
      <w:r w:rsidR="005834AE">
        <w:rPr>
          <w:rFonts w:ascii="Arial" w:hAnsi="Arial" w:hint="cs"/>
          <w:noProof w:val="0"/>
          <w:rtl/>
        </w:rPr>
        <w:t xml:space="preserve"> התובעים הללו</w:t>
      </w:r>
      <w:r>
        <w:rPr>
          <w:rFonts w:ascii="Arial" w:hAnsi="Arial" w:hint="cs"/>
          <w:noProof w:val="0"/>
          <w:rtl/>
        </w:rPr>
        <w:t>, כמו גם בהסכמת חבר</w:t>
      </w:r>
      <w:r w:rsidR="00D16CFC">
        <w:rPr>
          <w:rFonts w:ascii="Arial" w:hAnsi="Arial" w:hint="cs"/>
          <w:noProof w:val="0"/>
          <w:rtl/>
        </w:rPr>
        <w:t>י</w:t>
      </w:r>
      <w:r>
        <w:rPr>
          <w:rFonts w:ascii="Arial" w:hAnsi="Arial" w:hint="cs"/>
          <w:noProof w:val="0"/>
          <w:rtl/>
        </w:rPr>
        <w:t xml:space="preserve"> קבוצת הרכישה, בכדי לשחרר את התובעים ממעשה בית הדין </w:t>
      </w:r>
      <w:r w:rsidR="00FF5F5F">
        <w:rPr>
          <w:rFonts w:ascii="Arial" w:hAnsi="Arial" w:hint="cs"/>
          <w:noProof w:val="0"/>
          <w:rtl/>
        </w:rPr>
        <w:t xml:space="preserve">שנוצר </w:t>
      </w:r>
      <w:r>
        <w:rPr>
          <w:rFonts w:ascii="Arial" w:hAnsi="Arial" w:hint="cs"/>
          <w:noProof w:val="0"/>
          <w:rtl/>
        </w:rPr>
        <w:t>כנגד המארגנים</w:t>
      </w:r>
      <w:r w:rsidR="00FF5F5F">
        <w:rPr>
          <w:rFonts w:ascii="Arial" w:hAnsi="Arial" w:hint="cs"/>
          <w:noProof w:val="0"/>
          <w:rtl/>
        </w:rPr>
        <w:t xml:space="preserve"> מכוח התביעה שהגישו </w:t>
      </w:r>
      <w:r w:rsidR="005834AE">
        <w:rPr>
          <w:rFonts w:ascii="Arial" w:hAnsi="Arial" w:hint="cs"/>
          <w:noProof w:val="0"/>
          <w:rtl/>
        </w:rPr>
        <w:t xml:space="preserve">כלל </w:t>
      </w:r>
      <w:r w:rsidR="00FF5F5F">
        <w:rPr>
          <w:rFonts w:ascii="Arial" w:hAnsi="Arial" w:hint="cs"/>
          <w:noProof w:val="0"/>
          <w:rtl/>
        </w:rPr>
        <w:t>התובעים</w:t>
      </w:r>
      <w:r w:rsidR="005834AE">
        <w:rPr>
          <w:rFonts w:ascii="Arial" w:hAnsi="Arial" w:hint="cs"/>
          <w:noProof w:val="0"/>
          <w:rtl/>
        </w:rPr>
        <w:t xml:space="preserve"> ואשר נדחתה</w:t>
      </w:r>
      <w:r>
        <w:rPr>
          <w:rFonts w:ascii="Arial" w:hAnsi="Arial" w:hint="cs"/>
          <w:noProof w:val="0"/>
          <w:rtl/>
        </w:rPr>
        <w:t>, לשם כך היה צריך לקבל את הסכמת המארגנים</w:t>
      </w:r>
      <w:r w:rsidR="00FF5F5F">
        <w:rPr>
          <w:rFonts w:ascii="Arial" w:hAnsi="Arial" w:hint="cs"/>
          <w:noProof w:val="0"/>
          <w:rtl/>
        </w:rPr>
        <w:t xml:space="preserve"> עצמם</w:t>
      </w:r>
      <w:r>
        <w:rPr>
          <w:rFonts w:ascii="Arial" w:hAnsi="Arial" w:hint="cs"/>
          <w:noProof w:val="0"/>
          <w:rtl/>
        </w:rPr>
        <w:t>.</w:t>
      </w:r>
    </w:p>
    <w:p w:rsidR="00FC5B45" w:rsidRDefault="00FC5B45" w:rsidP="00FC5B45">
      <w:pPr>
        <w:numPr>
          <w:ilvl w:val="0"/>
          <w:numId w:val="1"/>
        </w:numPr>
        <w:spacing w:after="160" w:line="360" w:lineRule="auto"/>
        <w:ind w:left="369" w:hanging="567"/>
        <w:jc w:val="both"/>
        <w:rPr>
          <w:rFonts w:ascii="Arial" w:hAnsi="Arial"/>
          <w:noProof w:val="0"/>
        </w:rPr>
      </w:pPr>
      <w:r>
        <w:rPr>
          <w:rFonts w:ascii="Arial" w:hAnsi="Arial" w:hint="cs"/>
          <w:noProof w:val="0"/>
          <w:rtl/>
        </w:rPr>
        <w:lastRenderedPageBreak/>
        <w:t>לאור הטעמים המפורטים לעיל, אני סבור כי השתק העילה חל גם על התובעים אשר חתמו על הסכם פשרה.</w:t>
      </w:r>
    </w:p>
    <w:p w:rsidR="005F5CEC" w:rsidRDefault="005F5CEC">
      <w:pPr>
        <w:bidi w:val="0"/>
        <w:rPr>
          <w:rFonts w:ascii="Arial" w:hAnsi="Arial"/>
          <w:noProof w:val="0"/>
        </w:rPr>
      </w:pPr>
      <w:r>
        <w:rPr>
          <w:rFonts w:ascii="Arial" w:hAnsi="Arial"/>
          <w:noProof w:val="0"/>
          <w:rtl/>
        </w:rPr>
        <w:br w:type="page"/>
      </w:r>
    </w:p>
    <w:p w:rsidR="00B47ABD" w:rsidRPr="00FC5B45" w:rsidRDefault="00B47ABD" w:rsidP="00FC5B45">
      <w:pPr>
        <w:spacing w:after="160" w:line="360" w:lineRule="auto"/>
        <w:ind w:left="-198"/>
        <w:jc w:val="both"/>
        <w:rPr>
          <w:rFonts w:ascii="David" w:hAnsi="David"/>
          <w:b/>
          <w:bCs/>
          <w:noProof w:val="0"/>
          <w:u w:val="single"/>
          <w:rtl/>
        </w:rPr>
      </w:pPr>
      <w:r w:rsidRPr="00FC5B45">
        <w:rPr>
          <w:rFonts w:ascii="David" w:hAnsi="David" w:hint="cs"/>
          <w:b/>
          <w:bCs/>
          <w:noProof w:val="0"/>
          <w:u w:val="single"/>
          <w:rtl/>
        </w:rPr>
        <w:lastRenderedPageBreak/>
        <w:t>תובעים שלא נטלו חלק בהליך הבוררות</w:t>
      </w:r>
    </w:p>
    <w:p w:rsidR="007F66B7" w:rsidRDefault="007F66B7" w:rsidP="00FF5F5F">
      <w:pPr>
        <w:numPr>
          <w:ilvl w:val="0"/>
          <w:numId w:val="1"/>
        </w:numPr>
        <w:spacing w:after="160" w:line="360" w:lineRule="auto"/>
        <w:ind w:left="369" w:hanging="567"/>
        <w:jc w:val="both"/>
        <w:rPr>
          <w:rFonts w:ascii="Arial" w:hAnsi="Arial"/>
          <w:noProof w:val="0"/>
        </w:rPr>
      </w:pPr>
      <w:r>
        <w:rPr>
          <w:rFonts w:ascii="Arial" w:hAnsi="Arial" w:hint="cs"/>
          <w:noProof w:val="0"/>
          <w:rtl/>
        </w:rPr>
        <w:t>התובעים טענו כי התובעים הבאים: התובעת 1</w:t>
      </w:r>
      <w:r w:rsidR="00FF612F">
        <w:rPr>
          <w:rFonts w:ascii="Arial" w:hAnsi="Arial" w:hint="cs"/>
          <w:noProof w:val="0"/>
          <w:rtl/>
        </w:rPr>
        <w:t>7</w:t>
      </w:r>
      <w:r>
        <w:rPr>
          <w:rFonts w:ascii="Arial" w:hAnsi="Arial" w:hint="cs"/>
          <w:noProof w:val="0"/>
          <w:rtl/>
        </w:rPr>
        <w:t xml:space="preserve">, גב' שוהם </w:t>
      </w:r>
      <w:r w:rsidR="00FF612F">
        <w:rPr>
          <w:rFonts w:ascii="Arial" w:hAnsi="Arial" w:hint="cs"/>
          <w:noProof w:val="0"/>
          <w:rtl/>
        </w:rPr>
        <w:t xml:space="preserve">בן חמו </w:t>
      </w:r>
      <w:r>
        <w:rPr>
          <w:rFonts w:ascii="Arial" w:hAnsi="Arial" w:hint="cs"/>
          <w:noProof w:val="0"/>
          <w:rtl/>
        </w:rPr>
        <w:t>(תובעת בת"א 64941-09</w:t>
      </w:r>
      <w:r w:rsidR="00FF5F5F">
        <w:rPr>
          <w:rFonts w:ascii="Arial" w:hAnsi="Arial" w:hint="cs"/>
          <w:noProof w:val="0"/>
          <w:rtl/>
        </w:rPr>
        <w:t>-</w:t>
      </w:r>
      <w:r>
        <w:rPr>
          <w:rFonts w:ascii="Arial" w:hAnsi="Arial" w:hint="cs"/>
          <w:noProof w:val="0"/>
          <w:rtl/>
        </w:rPr>
        <w:t xml:space="preserve">16), תובע </w:t>
      </w:r>
      <w:r w:rsidR="00F97EFA">
        <w:rPr>
          <w:rFonts w:ascii="Arial" w:hAnsi="Arial" w:hint="cs"/>
          <w:noProof w:val="0"/>
          <w:rtl/>
        </w:rPr>
        <w:t>18</w:t>
      </w:r>
      <w:r>
        <w:rPr>
          <w:rFonts w:ascii="Arial" w:hAnsi="Arial" w:hint="cs"/>
          <w:noProof w:val="0"/>
          <w:rtl/>
        </w:rPr>
        <w:t xml:space="preserve">, ד"ר </w:t>
      </w:r>
      <w:r w:rsidR="00FF612F">
        <w:rPr>
          <w:rFonts w:ascii="Arial" w:hAnsi="Arial" w:hint="cs"/>
          <w:noProof w:val="0"/>
          <w:rtl/>
        </w:rPr>
        <w:t xml:space="preserve">רפאל </w:t>
      </w:r>
      <w:r>
        <w:rPr>
          <w:rFonts w:ascii="Arial" w:hAnsi="Arial" w:hint="cs"/>
          <w:noProof w:val="0"/>
          <w:rtl/>
        </w:rPr>
        <w:t>בן עמי (אחד משני התובעים בת"א 8996-10-16) והתובע 1</w:t>
      </w:r>
      <w:r w:rsidR="00F97EFA">
        <w:rPr>
          <w:rFonts w:ascii="Arial" w:hAnsi="Arial" w:hint="cs"/>
          <w:noProof w:val="0"/>
          <w:rtl/>
        </w:rPr>
        <w:t>0</w:t>
      </w:r>
      <w:r>
        <w:rPr>
          <w:rFonts w:ascii="Arial" w:hAnsi="Arial" w:hint="cs"/>
          <w:noProof w:val="0"/>
          <w:rtl/>
        </w:rPr>
        <w:t>, מר תומר שדות (אחד משני התובעים במסגרת ת"א 17367-09-16) כלל לא היו צד לבוררות ואף לא נטלו בה כל חלק.</w:t>
      </w:r>
    </w:p>
    <w:p w:rsidR="007F66B7" w:rsidRDefault="007F66B7" w:rsidP="00FF5F5F">
      <w:pPr>
        <w:spacing w:after="160" w:line="360" w:lineRule="auto"/>
        <w:ind w:left="369"/>
        <w:jc w:val="both"/>
        <w:rPr>
          <w:rFonts w:ascii="Arial" w:hAnsi="Arial"/>
          <w:noProof w:val="0"/>
        </w:rPr>
      </w:pPr>
      <w:r>
        <w:rPr>
          <w:rFonts w:ascii="Arial" w:hAnsi="Arial" w:hint="cs"/>
          <w:noProof w:val="0"/>
          <w:rtl/>
        </w:rPr>
        <w:t>מכאן טוענים התובעים</w:t>
      </w:r>
      <w:r w:rsidR="00FF5F5F">
        <w:rPr>
          <w:rFonts w:ascii="Arial" w:hAnsi="Arial" w:hint="cs"/>
          <w:noProof w:val="0"/>
          <w:rtl/>
        </w:rPr>
        <w:t>,</w:t>
      </w:r>
      <w:r>
        <w:rPr>
          <w:rFonts w:ascii="Arial" w:hAnsi="Arial" w:hint="cs"/>
          <w:noProof w:val="0"/>
          <w:rtl/>
        </w:rPr>
        <w:t xml:space="preserve"> </w:t>
      </w:r>
      <w:r w:rsidR="00F97EFA">
        <w:rPr>
          <w:rFonts w:ascii="Arial" w:hAnsi="Arial" w:hint="cs"/>
          <w:noProof w:val="0"/>
          <w:rtl/>
        </w:rPr>
        <w:t xml:space="preserve">כי לא ניתן להחיל על תובעים אלו מעשה בית דין, </w:t>
      </w:r>
      <w:r w:rsidR="003442E0">
        <w:rPr>
          <w:rFonts w:ascii="Arial" w:hAnsi="Arial" w:hint="cs"/>
          <w:noProof w:val="0"/>
          <w:rtl/>
        </w:rPr>
        <w:t>לא</w:t>
      </w:r>
      <w:r w:rsidR="00F97EFA">
        <w:rPr>
          <w:rFonts w:ascii="Arial" w:hAnsi="Arial" w:hint="cs"/>
          <w:noProof w:val="0"/>
          <w:rtl/>
        </w:rPr>
        <w:t xml:space="preserve"> מסוג השתק עילה ולא מסוג השתק פלוגתא, כאשר אלו לא היו </w:t>
      </w:r>
      <w:r w:rsidR="00FF5F5F">
        <w:rPr>
          <w:rFonts w:ascii="Arial" w:hAnsi="Arial" w:hint="cs"/>
          <w:noProof w:val="0"/>
          <w:rtl/>
        </w:rPr>
        <w:t xml:space="preserve">כלל </w:t>
      </w:r>
      <w:r w:rsidR="00F97EFA">
        <w:rPr>
          <w:rFonts w:ascii="Arial" w:hAnsi="Arial" w:hint="cs"/>
          <w:noProof w:val="0"/>
          <w:rtl/>
        </w:rPr>
        <w:t xml:space="preserve">צד להליך הבוררות. </w:t>
      </w:r>
      <w:r>
        <w:rPr>
          <w:rFonts w:ascii="Arial" w:hAnsi="Arial" w:hint="cs"/>
          <w:noProof w:val="0"/>
          <w:rtl/>
        </w:rPr>
        <w:t xml:space="preserve"> </w:t>
      </w:r>
    </w:p>
    <w:p w:rsidR="00F97EFA" w:rsidRDefault="009A3ED6" w:rsidP="00FF5F5F">
      <w:pPr>
        <w:spacing w:after="160" w:line="360" w:lineRule="auto"/>
        <w:ind w:left="369"/>
        <w:jc w:val="both"/>
        <w:rPr>
          <w:rFonts w:ascii="Arial" w:hAnsi="Arial"/>
          <w:noProof w:val="0"/>
        </w:rPr>
      </w:pPr>
      <w:r>
        <w:rPr>
          <w:rFonts w:ascii="Arial" w:hAnsi="Arial" w:hint="cs"/>
          <w:noProof w:val="0"/>
          <w:rtl/>
        </w:rPr>
        <w:t xml:space="preserve">המארגנים טוענים </w:t>
      </w:r>
      <w:r w:rsidR="00FF5F5F">
        <w:rPr>
          <w:rFonts w:ascii="Arial" w:hAnsi="Arial" w:hint="cs"/>
          <w:noProof w:val="0"/>
          <w:rtl/>
        </w:rPr>
        <w:t xml:space="preserve">בעניין זה, </w:t>
      </w:r>
      <w:r>
        <w:rPr>
          <w:rFonts w:ascii="Arial" w:hAnsi="Arial" w:hint="cs"/>
          <w:noProof w:val="0"/>
          <w:rtl/>
        </w:rPr>
        <w:t xml:space="preserve">כי יש להחיל את כלל </w:t>
      </w:r>
      <w:r w:rsidR="00FF5F5F">
        <w:rPr>
          <w:rFonts w:ascii="Arial" w:hAnsi="Arial" w:hint="cs"/>
          <w:noProof w:val="0"/>
          <w:rtl/>
        </w:rPr>
        <w:t xml:space="preserve">מעשה בית דין </w:t>
      </w:r>
      <w:r>
        <w:rPr>
          <w:rFonts w:ascii="Arial" w:hAnsi="Arial" w:hint="cs"/>
          <w:noProof w:val="0"/>
          <w:rtl/>
        </w:rPr>
        <w:t xml:space="preserve">גם על התובעים הללו, היות ויש ביניהם לבין התובעים שנטלו חלק בהליך </w:t>
      </w:r>
      <w:r w:rsidR="00FF5F5F">
        <w:rPr>
          <w:rFonts w:ascii="Arial" w:hAnsi="Arial" w:hint="cs"/>
          <w:noProof w:val="0"/>
          <w:rtl/>
        </w:rPr>
        <w:t>'</w:t>
      </w:r>
      <w:r>
        <w:rPr>
          <w:rFonts w:ascii="Arial" w:hAnsi="Arial" w:hint="cs"/>
          <w:noProof w:val="0"/>
          <w:rtl/>
        </w:rPr>
        <w:t>קרבה משפטית</w:t>
      </w:r>
      <w:r w:rsidR="00FF5F5F">
        <w:rPr>
          <w:rFonts w:ascii="Arial" w:hAnsi="Arial" w:hint="cs"/>
          <w:noProof w:val="0"/>
          <w:rtl/>
        </w:rPr>
        <w:t>'</w:t>
      </w:r>
      <w:r>
        <w:rPr>
          <w:rFonts w:ascii="Arial" w:hAnsi="Arial" w:hint="cs"/>
          <w:noProof w:val="0"/>
          <w:rtl/>
        </w:rPr>
        <w:t xml:space="preserve"> וזהות אינטרסים, וכן כאשר הוכח שהם ידעו על </w:t>
      </w:r>
      <w:r w:rsidR="00FF5F5F">
        <w:rPr>
          <w:rFonts w:ascii="Arial" w:hAnsi="Arial" w:hint="cs"/>
          <w:noProof w:val="0"/>
          <w:rtl/>
        </w:rPr>
        <w:t xml:space="preserve">קיום </w:t>
      </w:r>
      <w:r>
        <w:rPr>
          <w:rFonts w:ascii="Arial" w:hAnsi="Arial" w:hint="cs"/>
          <w:noProof w:val="0"/>
          <w:rtl/>
        </w:rPr>
        <w:t>הליך הבוררות.</w:t>
      </w:r>
    </w:p>
    <w:p w:rsidR="00FF5F5F" w:rsidRDefault="003442E0" w:rsidP="003442E0">
      <w:pPr>
        <w:numPr>
          <w:ilvl w:val="0"/>
          <w:numId w:val="1"/>
        </w:numPr>
        <w:spacing w:after="160" w:line="360" w:lineRule="auto"/>
        <w:ind w:left="369" w:hanging="567"/>
        <w:jc w:val="both"/>
        <w:rPr>
          <w:rFonts w:ascii="Arial" w:hAnsi="Arial"/>
          <w:noProof w:val="0"/>
        </w:rPr>
      </w:pPr>
      <w:r>
        <w:rPr>
          <w:rFonts w:ascii="Arial" w:hAnsi="Arial" w:hint="cs"/>
          <w:noProof w:val="0"/>
          <w:rtl/>
        </w:rPr>
        <w:t xml:space="preserve">באופן עקרוני מקובלת עליי העמדה של תובעים אלו, כי </w:t>
      </w:r>
      <w:r w:rsidR="009A3ED6">
        <w:rPr>
          <w:rFonts w:ascii="Arial" w:hAnsi="Arial" w:hint="cs"/>
          <w:noProof w:val="0"/>
          <w:rtl/>
        </w:rPr>
        <w:t>לא ניתן להחיל על תובעים אלו מ</w:t>
      </w:r>
      <w:r>
        <w:rPr>
          <w:rFonts w:ascii="Arial" w:hAnsi="Arial" w:hint="cs"/>
          <w:noProof w:val="0"/>
          <w:rtl/>
        </w:rPr>
        <w:t>ע</w:t>
      </w:r>
      <w:r w:rsidR="009A3ED6">
        <w:rPr>
          <w:rFonts w:ascii="Arial" w:hAnsi="Arial" w:hint="cs"/>
          <w:noProof w:val="0"/>
          <w:rtl/>
        </w:rPr>
        <w:t>שה בית דין מכוח הליך בוררות בו לא נטלו כלל חלק.</w:t>
      </w:r>
    </w:p>
    <w:p w:rsidR="009A3ED6" w:rsidRDefault="009A3ED6" w:rsidP="00B9504A">
      <w:pPr>
        <w:spacing w:after="160" w:line="360" w:lineRule="auto"/>
        <w:ind w:left="369"/>
        <w:jc w:val="both"/>
        <w:rPr>
          <w:rFonts w:ascii="Arial" w:hAnsi="Arial"/>
          <w:noProof w:val="0"/>
        </w:rPr>
      </w:pPr>
      <w:r>
        <w:rPr>
          <w:rFonts w:ascii="Arial" w:hAnsi="Arial" w:hint="cs"/>
          <w:noProof w:val="0"/>
          <w:rtl/>
        </w:rPr>
        <w:t>כזכור הכלל הבסיסי של מעשה בית דין בכלל, והשתק עילה בפרט, הינה כי הוא חל</w:t>
      </w:r>
      <w:r w:rsidR="002941FB">
        <w:rPr>
          <w:rFonts w:ascii="Arial" w:hAnsi="Arial" w:hint="cs"/>
          <w:noProof w:val="0"/>
          <w:rtl/>
        </w:rPr>
        <w:t xml:space="preserve"> רק</w:t>
      </w:r>
      <w:r>
        <w:rPr>
          <w:rFonts w:ascii="Arial" w:hAnsi="Arial" w:hint="cs"/>
          <w:noProof w:val="0"/>
          <w:rtl/>
        </w:rPr>
        <w:t xml:space="preserve"> לגבי צדדים אשר נטלו חלק בהליך הראשון. אכן, וכפי שציינתי לעיל, קיימים חר</w:t>
      </w:r>
      <w:r w:rsidR="00B9504A">
        <w:rPr>
          <w:rFonts w:ascii="Arial" w:hAnsi="Arial" w:hint="cs"/>
          <w:noProof w:val="0"/>
          <w:rtl/>
        </w:rPr>
        <w:t>יגים לכלל, בין היתר כאשר קיימת '</w:t>
      </w:r>
      <w:r>
        <w:rPr>
          <w:rFonts w:ascii="Arial" w:hAnsi="Arial" w:hint="cs"/>
          <w:noProof w:val="0"/>
          <w:rtl/>
        </w:rPr>
        <w:t>קרבה משפטית</w:t>
      </w:r>
      <w:r w:rsidR="00B9504A">
        <w:rPr>
          <w:rFonts w:ascii="Arial" w:hAnsi="Arial" w:hint="cs"/>
          <w:noProof w:val="0"/>
          <w:rtl/>
        </w:rPr>
        <w:t>'</w:t>
      </w:r>
      <w:r>
        <w:rPr>
          <w:rFonts w:ascii="Arial" w:hAnsi="Arial" w:hint="cs"/>
          <w:noProof w:val="0"/>
          <w:rtl/>
        </w:rPr>
        <w:t xml:space="preserve"> לצד שנטל חלק בהליך מסוים.</w:t>
      </w:r>
    </w:p>
    <w:p w:rsidR="009A3ED6" w:rsidRDefault="003442E0" w:rsidP="00B9504A">
      <w:pPr>
        <w:spacing w:after="160" w:line="360" w:lineRule="auto"/>
        <w:ind w:left="369"/>
        <w:jc w:val="both"/>
        <w:rPr>
          <w:rFonts w:ascii="Arial" w:hAnsi="Arial"/>
          <w:noProof w:val="0"/>
          <w:rtl/>
        </w:rPr>
      </w:pPr>
      <w:r>
        <w:rPr>
          <w:rFonts w:ascii="Arial" w:hAnsi="Arial" w:hint="cs"/>
          <w:noProof w:val="0"/>
          <w:rtl/>
        </w:rPr>
        <w:t xml:space="preserve">אולם, </w:t>
      </w:r>
      <w:r w:rsidR="009A3ED6">
        <w:rPr>
          <w:rFonts w:ascii="Arial" w:hAnsi="Arial" w:hint="cs"/>
          <w:noProof w:val="0"/>
          <w:rtl/>
        </w:rPr>
        <w:t xml:space="preserve">לטעמי, עצם העובדה </w:t>
      </w:r>
      <w:r>
        <w:rPr>
          <w:rFonts w:ascii="Arial" w:hAnsi="Arial" w:hint="cs"/>
          <w:noProof w:val="0"/>
          <w:rtl/>
        </w:rPr>
        <w:t>ש</w:t>
      </w:r>
      <w:r w:rsidR="009A3ED6">
        <w:rPr>
          <w:rFonts w:ascii="Arial" w:hAnsi="Arial" w:hint="cs"/>
          <w:noProof w:val="0"/>
          <w:rtl/>
        </w:rPr>
        <w:t xml:space="preserve">תובעים </w:t>
      </w:r>
      <w:r>
        <w:rPr>
          <w:rFonts w:ascii="Arial" w:hAnsi="Arial" w:hint="cs"/>
          <w:noProof w:val="0"/>
          <w:rtl/>
        </w:rPr>
        <w:t xml:space="preserve">אלו </w:t>
      </w:r>
      <w:r w:rsidR="009A3ED6">
        <w:rPr>
          <w:rFonts w:ascii="Arial" w:hAnsi="Arial" w:hint="cs"/>
          <w:noProof w:val="0"/>
          <w:rtl/>
        </w:rPr>
        <w:t>הם חלק מקב</w:t>
      </w:r>
      <w:r w:rsidR="00B9504A">
        <w:rPr>
          <w:rFonts w:ascii="Arial" w:hAnsi="Arial" w:hint="cs"/>
          <w:noProof w:val="0"/>
          <w:rtl/>
        </w:rPr>
        <w:t>ו</w:t>
      </w:r>
      <w:r w:rsidR="009A3ED6">
        <w:rPr>
          <w:rFonts w:ascii="Arial" w:hAnsi="Arial" w:hint="cs"/>
          <w:noProof w:val="0"/>
          <w:rtl/>
        </w:rPr>
        <w:t>צת הרכישה, או שיש להם קרבה משפחתית למ</w:t>
      </w:r>
      <w:r w:rsidR="00DC2C2D">
        <w:rPr>
          <w:rFonts w:ascii="Arial" w:hAnsi="Arial" w:hint="cs"/>
          <w:noProof w:val="0"/>
          <w:rtl/>
        </w:rPr>
        <w:t>י מחברי קבוצת הרכישה או התובעים, אין בה די ליצר</w:t>
      </w:r>
      <w:r w:rsidR="00B9504A">
        <w:rPr>
          <w:rFonts w:ascii="Arial" w:hAnsi="Arial" w:hint="cs"/>
          <w:noProof w:val="0"/>
          <w:rtl/>
        </w:rPr>
        <w:t xml:space="preserve"> את אותה</w:t>
      </w:r>
      <w:r w:rsidR="00DC2C2D">
        <w:rPr>
          <w:rFonts w:ascii="Arial" w:hAnsi="Arial" w:hint="cs"/>
          <w:noProof w:val="0"/>
          <w:rtl/>
        </w:rPr>
        <w:t xml:space="preserve"> </w:t>
      </w:r>
      <w:r>
        <w:rPr>
          <w:rFonts w:ascii="Arial" w:hAnsi="Arial" w:hint="cs"/>
          <w:noProof w:val="0"/>
          <w:rtl/>
        </w:rPr>
        <w:t>'</w:t>
      </w:r>
      <w:r w:rsidR="00DC2C2D">
        <w:rPr>
          <w:rFonts w:ascii="Arial" w:hAnsi="Arial" w:hint="cs"/>
          <w:noProof w:val="0"/>
          <w:rtl/>
        </w:rPr>
        <w:t>קרבה משפטית</w:t>
      </w:r>
      <w:r>
        <w:rPr>
          <w:rFonts w:ascii="Arial" w:hAnsi="Arial" w:hint="cs"/>
          <w:noProof w:val="0"/>
          <w:rtl/>
        </w:rPr>
        <w:t>'</w:t>
      </w:r>
      <w:r w:rsidR="00DC2C2D">
        <w:rPr>
          <w:rFonts w:ascii="Arial" w:hAnsi="Arial" w:hint="cs"/>
          <w:noProof w:val="0"/>
          <w:rtl/>
        </w:rPr>
        <w:t xml:space="preserve"> </w:t>
      </w:r>
      <w:r w:rsidR="00B9504A">
        <w:rPr>
          <w:rFonts w:ascii="Arial" w:hAnsi="Arial" w:hint="cs"/>
          <w:noProof w:val="0"/>
          <w:rtl/>
        </w:rPr>
        <w:t xml:space="preserve">המאפשרת </w:t>
      </w:r>
      <w:r w:rsidR="00DC2C2D">
        <w:rPr>
          <w:rFonts w:ascii="Arial" w:hAnsi="Arial" w:hint="cs"/>
          <w:noProof w:val="0"/>
          <w:rtl/>
        </w:rPr>
        <w:t>לחייב תובעים</w:t>
      </w:r>
      <w:r>
        <w:rPr>
          <w:rFonts w:ascii="Arial" w:hAnsi="Arial" w:hint="cs"/>
          <w:noProof w:val="0"/>
          <w:rtl/>
        </w:rPr>
        <w:t xml:space="preserve"> אלו ב</w:t>
      </w:r>
      <w:r w:rsidR="00B9504A">
        <w:rPr>
          <w:rFonts w:ascii="Arial" w:hAnsi="Arial" w:hint="cs"/>
          <w:noProof w:val="0"/>
          <w:rtl/>
        </w:rPr>
        <w:t xml:space="preserve">תוצאות </w:t>
      </w:r>
      <w:r>
        <w:rPr>
          <w:rFonts w:ascii="Arial" w:hAnsi="Arial" w:hint="cs"/>
          <w:noProof w:val="0"/>
          <w:rtl/>
        </w:rPr>
        <w:t>הליך בו בחרו שלא לקחת חלק, כך שיש צורך בקרבה ממשית יותר.</w:t>
      </w:r>
      <w:r w:rsidR="00DC2C2D">
        <w:rPr>
          <w:rFonts w:ascii="Arial" w:hAnsi="Arial" w:hint="cs"/>
          <w:noProof w:val="0"/>
          <w:rtl/>
        </w:rPr>
        <w:t xml:space="preserve"> </w:t>
      </w:r>
    </w:p>
    <w:p w:rsidR="003442E0" w:rsidRDefault="003442E0" w:rsidP="003442E0">
      <w:pPr>
        <w:spacing w:after="160" w:line="360" w:lineRule="auto"/>
        <w:ind w:left="369"/>
        <w:jc w:val="both"/>
        <w:rPr>
          <w:rFonts w:ascii="Arial" w:hAnsi="Arial"/>
          <w:noProof w:val="0"/>
        </w:rPr>
      </w:pPr>
      <w:r>
        <w:rPr>
          <w:rFonts w:ascii="Arial" w:hAnsi="Arial" w:hint="cs"/>
          <w:noProof w:val="0"/>
          <w:rtl/>
        </w:rPr>
        <w:lastRenderedPageBreak/>
        <w:t>לפיכך, יש לבחון לגבי כל אחד מהתובעים הללו את הקרבה שלו להליך הבוררות, וזאת על מנת לקבוע</w:t>
      </w:r>
      <w:r w:rsidR="00B9504A">
        <w:rPr>
          <w:rFonts w:ascii="Arial" w:hAnsi="Arial" w:hint="cs"/>
          <w:noProof w:val="0"/>
          <w:rtl/>
        </w:rPr>
        <w:t>,</w:t>
      </w:r>
      <w:r>
        <w:rPr>
          <w:rFonts w:ascii="Arial" w:hAnsi="Arial" w:hint="cs"/>
          <w:noProof w:val="0"/>
          <w:rtl/>
        </w:rPr>
        <w:t xml:space="preserve"> האם יש מקום להחיל עליו את כלל מעשה בית דין. </w:t>
      </w:r>
    </w:p>
    <w:p w:rsidR="003442E0" w:rsidRDefault="003442E0" w:rsidP="00AA3E9C">
      <w:pPr>
        <w:numPr>
          <w:ilvl w:val="0"/>
          <w:numId w:val="1"/>
        </w:numPr>
        <w:spacing w:after="160" w:line="360" w:lineRule="auto"/>
        <w:ind w:left="369" w:hanging="567"/>
        <w:jc w:val="both"/>
        <w:rPr>
          <w:rFonts w:ascii="Arial" w:hAnsi="Arial"/>
          <w:noProof w:val="0"/>
        </w:rPr>
      </w:pPr>
      <w:r>
        <w:rPr>
          <w:rFonts w:ascii="Arial" w:hAnsi="Arial" w:hint="cs"/>
          <w:noProof w:val="0"/>
          <w:rtl/>
        </w:rPr>
        <w:t xml:space="preserve">בחינה של קרבה זו מובילה למסקנה כי לגבי התובע 18, ד"ר רפאל בן עמי, קיימת קרבה שכזו, ואילו לגבי התובעים 10 ו- </w:t>
      </w:r>
      <w:r w:rsidR="00D16CFC">
        <w:rPr>
          <w:rFonts w:ascii="Arial" w:hAnsi="Arial" w:hint="cs"/>
          <w:noProof w:val="0"/>
          <w:rtl/>
        </w:rPr>
        <w:t xml:space="preserve">17 </w:t>
      </w:r>
      <w:r>
        <w:rPr>
          <w:rFonts w:ascii="Arial" w:hAnsi="Arial" w:hint="cs"/>
          <w:noProof w:val="0"/>
          <w:rtl/>
        </w:rPr>
        <w:t xml:space="preserve">אין קרבה שכזו, ואפרט. </w:t>
      </w:r>
    </w:p>
    <w:p w:rsidR="003442E0" w:rsidRDefault="003442E0" w:rsidP="00B9504A">
      <w:pPr>
        <w:spacing w:after="160" w:line="360" w:lineRule="auto"/>
        <w:ind w:left="369"/>
        <w:jc w:val="both"/>
        <w:rPr>
          <w:rFonts w:ascii="Arial" w:hAnsi="Arial"/>
          <w:noProof w:val="0"/>
        </w:rPr>
      </w:pPr>
      <w:r>
        <w:rPr>
          <w:rFonts w:ascii="Arial" w:hAnsi="Arial" w:hint="cs"/>
          <w:noProof w:val="0"/>
          <w:rtl/>
        </w:rPr>
        <w:t xml:space="preserve">לגבי התובע 18, הרי זה רכש 2 דירות במסגרת קבוצת הרכישה ביחד עם בת זוגו, הנשואה לו כדין, ד"ר סופי ססיל דהן, </w:t>
      </w:r>
      <w:r w:rsidR="00156DA7">
        <w:rPr>
          <w:rFonts w:ascii="Arial" w:hAnsi="Arial" w:hint="cs"/>
          <w:noProof w:val="0"/>
          <w:rtl/>
        </w:rPr>
        <w:t xml:space="preserve">התובעת 19 בהליך זה, </w:t>
      </w:r>
      <w:r>
        <w:rPr>
          <w:rFonts w:ascii="Arial" w:hAnsi="Arial" w:hint="cs"/>
          <w:noProof w:val="0"/>
          <w:rtl/>
        </w:rPr>
        <w:t>לעניין זה ר' סעיף 6 לכתב התביעה המקורי מטעמם.</w:t>
      </w:r>
    </w:p>
    <w:p w:rsidR="003442E0" w:rsidRDefault="003442E0" w:rsidP="00156DA7">
      <w:pPr>
        <w:spacing w:after="160" w:line="360" w:lineRule="auto"/>
        <w:ind w:left="369"/>
        <w:jc w:val="both"/>
        <w:rPr>
          <w:rFonts w:ascii="Arial" w:hAnsi="Arial"/>
          <w:noProof w:val="0"/>
          <w:rtl/>
        </w:rPr>
      </w:pPr>
      <w:r>
        <w:rPr>
          <w:rFonts w:ascii="Arial" w:hAnsi="Arial" w:hint="cs"/>
          <w:noProof w:val="0"/>
          <w:rtl/>
        </w:rPr>
        <w:t>אציין, כי כפי שעולה מ</w:t>
      </w:r>
      <w:r w:rsidR="00B9504A">
        <w:rPr>
          <w:rFonts w:ascii="Arial" w:hAnsi="Arial" w:hint="cs"/>
          <w:noProof w:val="0"/>
          <w:rtl/>
        </w:rPr>
        <w:t>ה</w:t>
      </w:r>
      <w:r>
        <w:rPr>
          <w:rFonts w:ascii="Arial" w:hAnsi="Arial" w:hint="cs"/>
          <w:noProof w:val="0"/>
          <w:rtl/>
        </w:rPr>
        <w:t>תצהירים שהוגשו ומכתבי הטענות, כלל המסמכים שנחתמו בקשר לרכישה</w:t>
      </w:r>
      <w:r w:rsidR="00B9504A">
        <w:rPr>
          <w:rFonts w:ascii="Arial" w:hAnsi="Arial" w:hint="cs"/>
          <w:noProof w:val="0"/>
          <w:rtl/>
        </w:rPr>
        <w:t>,</w:t>
      </w:r>
      <w:r>
        <w:rPr>
          <w:rFonts w:ascii="Arial" w:hAnsi="Arial" w:hint="cs"/>
          <w:noProof w:val="0"/>
          <w:rtl/>
        </w:rPr>
        <w:t xml:space="preserve"> ולאחר מכן בקשר להליכים שונים בנושא</w:t>
      </w:r>
      <w:r w:rsidR="00B9504A">
        <w:rPr>
          <w:rFonts w:ascii="Arial" w:hAnsi="Arial" w:hint="cs"/>
          <w:noProof w:val="0"/>
          <w:rtl/>
        </w:rPr>
        <w:t xml:space="preserve"> הרכישה</w:t>
      </w:r>
      <w:r>
        <w:rPr>
          <w:rFonts w:ascii="Arial" w:hAnsi="Arial" w:hint="cs"/>
          <w:noProof w:val="0"/>
          <w:rtl/>
        </w:rPr>
        <w:t xml:space="preserve"> נחתמו על ידי</w:t>
      </w:r>
      <w:r w:rsidR="00156DA7">
        <w:rPr>
          <w:rFonts w:ascii="Arial" w:hAnsi="Arial" w:hint="cs"/>
          <w:noProof w:val="0"/>
          <w:rtl/>
        </w:rPr>
        <w:t xml:space="preserve"> </w:t>
      </w:r>
      <w:r w:rsidR="00B9504A" w:rsidRPr="00B9504A">
        <w:rPr>
          <w:rFonts w:ascii="Arial" w:hAnsi="Arial" w:hint="cs"/>
          <w:b/>
          <w:bCs/>
          <w:noProof w:val="0"/>
          <w:rtl/>
        </w:rPr>
        <w:t>שני</w:t>
      </w:r>
      <w:r w:rsidR="00B9504A">
        <w:rPr>
          <w:rFonts w:ascii="Arial" w:hAnsi="Arial" w:hint="cs"/>
          <w:noProof w:val="0"/>
          <w:rtl/>
        </w:rPr>
        <w:t xml:space="preserve"> בני הזוג, התובעים 18 ו- 19.</w:t>
      </w:r>
    </w:p>
    <w:p w:rsidR="00156DA7" w:rsidRDefault="00156DA7" w:rsidP="00B9504A">
      <w:pPr>
        <w:spacing w:after="160" w:line="360" w:lineRule="auto"/>
        <w:ind w:left="369"/>
        <w:jc w:val="both"/>
        <w:rPr>
          <w:rFonts w:ascii="Arial" w:hAnsi="Arial"/>
          <w:noProof w:val="0"/>
          <w:rtl/>
        </w:rPr>
      </w:pPr>
      <w:r>
        <w:rPr>
          <w:rFonts w:ascii="Arial" w:hAnsi="Arial" w:hint="cs"/>
          <w:noProof w:val="0"/>
          <w:rtl/>
        </w:rPr>
        <w:t>בנסיבות אלו</w:t>
      </w:r>
      <w:r w:rsidR="00B9504A">
        <w:rPr>
          <w:rFonts w:ascii="Arial" w:hAnsi="Arial" w:hint="cs"/>
          <w:noProof w:val="0"/>
          <w:rtl/>
        </w:rPr>
        <w:t>, בפרט כאשר מדובר בזוג נשוי,</w:t>
      </w:r>
      <w:r>
        <w:rPr>
          <w:rFonts w:ascii="Arial" w:hAnsi="Arial" w:hint="cs"/>
          <w:noProof w:val="0"/>
          <w:rtl/>
        </w:rPr>
        <w:t xml:space="preserve"> </w:t>
      </w:r>
      <w:r w:rsidR="00B9504A">
        <w:rPr>
          <w:rFonts w:ascii="Arial" w:hAnsi="Arial" w:hint="cs"/>
          <w:noProof w:val="0"/>
          <w:rtl/>
        </w:rPr>
        <w:t xml:space="preserve">עולה, </w:t>
      </w:r>
      <w:r>
        <w:rPr>
          <w:rFonts w:ascii="Arial" w:hAnsi="Arial" w:hint="cs"/>
          <w:noProof w:val="0"/>
          <w:rtl/>
        </w:rPr>
        <w:t>כי ההליך שניהלה התובעת 19 בבוררות, הי</w:t>
      </w:r>
      <w:r w:rsidR="00B9504A">
        <w:rPr>
          <w:rFonts w:ascii="Arial" w:hAnsi="Arial" w:hint="cs"/>
          <w:noProof w:val="0"/>
          <w:rtl/>
        </w:rPr>
        <w:t>ה</w:t>
      </w:r>
      <w:r>
        <w:rPr>
          <w:rFonts w:ascii="Arial" w:hAnsi="Arial" w:hint="cs"/>
          <w:noProof w:val="0"/>
          <w:rtl/>
        </w:rPr>
        <w:t xml:space="preserve"> ל</w:t>
      </w:r>
      <w:r w:rsidR="00B9504A">
        <w:rPr>
          <w:rFonts w:ascii="Arial" w:hAnsi="Arial" w:hint="cs"/>
          <w:noProof w:val="0"/>
          <w:rtl/>
        </w:rPr>
        <w:t>א</w:t>
      </w:r>
      <w:r>
        <w:rPr>
          <w:rFonts w:ascii="Arial" w:hAnsi="Arial" w:hint="cs"/>
          <w:noProof w:val="0"/>
          <w:rtl/>
        </w:rPr>
        <w:t xml:space="preserve"> רק על דעתו של בן זוגה,</w:t>
      </w:r>
      <w:r w:rsidR="00B9504A">
        <w:rPr>
          <w:rFonts w:ascii="Arial" w:hAnsi="Arial" w:hint="cs"/>
          <w:noProof w:val="0"/>
          <w:rtl/>
        </w:rPr>
        <w:t xml:space="preserve"> התובע 18, אלא גם ב</w:t>
      </w:r>
      <w:r>
        <w:rPr>
          <w:rFonts w:ascii="Arial" w:hAnsi="Arial" w:hint="cs"/>
          <w:noProof w:val="0"/>
          <w:rtl/>
        </w:rPr>
        <w:t>שמו ומטעמו. אכן חזקה זו ניתנת לסתירה, אולם לא רק שחזקה זו לא נסתרה, אלא שכלל לא הועלתה טענה שכזו מטעם התובע 18.</w:t>
      </w:r>
    </w:p>
    <w:p w:rsidR="00B9504A" w:rsidRDefault="00B9504A" w:rsidP="00B9504A">
      <w:pPr>
        <w:spacing w:after="160" w:line="360" w:lineRule="auto"/>
        <w:ind w:left="369"/>
        <w:jc w:val="both"/>
        <w:rPr>
          <w:rFonts w:ascii="Arial" w:hAnsi="Arial"/>
          <w:noProof w:val="0"/>
          <w:rtl/>
        </w:rPr>
      </w:pPr>
      <w:r>
        <w:rPr>
          <w:rFonts w:ascii="Arial" w:hAnsi="Arial" w:hint="cs"/>
          <w:noProof w:val="0"/>
          <w:rtl/>
        </w:rPr>
        <w:t>יוטעם, התובע 18 לא טען בכתב התביעה, או בתשובה לבקשה</w:t>
      </w:r>
      <w:r w:rsidR="002941FB">
        <w:rPr>
          <w:rFonts w:ascii="Arial" w:hAnsi="Arial" w:hint="cs"/>
          <w:noProof w:val="0"/>
          <w:rtl/>
        </w:rPr>
        <w:t xml:space="preserve"> לסילוק על הסף</w:t>
      </w:r>
      <w:r>
        <w:rPr>
          <w:rFonts w:ascii="Arial" w:hAnsi="Arial" w:hint="cs"/>
          <w:noProof w:val="0"/>
          <w:rtl/>
        </w:rPr>
        <w:t>, כי ההליך הבוררות שניהלה בת זוגו נוהל שלא בשמו או של</w:t>
      </w:r>
      <w:r w:rsidR="00D16CFC">
        <w:rPr>
          <w:rFonts w:ascii="Arial" w:hAnsi="Arial" w:hint="cs"/>
          <w:noProof w:val="0"/>
          <w:rtl/>
        </w:rPr>
        <w:t>א</w:t>
      </w:r>
      <w:r>
        <w:rPr>
          <w:rFonts w:ascii="Arial" w:hAnsi="Arial" w:hint="cs"/>
          <w:noProof w:val="0"/>
          <w:rtl/>
        </w:rPr>
        <w:t xml:space="preserve"> מטעמו.</w:t>
      </w:r>
    </w:p>
    <w:p w:rsidR="00156DA7" w:rsidRDefault="00156DA7" w:rsidP="00B9504A">
      <w:pPr>
        <w:spacing w:after="160" w:line="360" w:lineRule="auto"/>
        <w:ind w:left="369"/>
        <w:jc w:val="both"/>
        <w:rPr>
          <w:rFonts w:ascii="Arial" w:hAnsi="Arial"/>
          <w:noProof w:val="0"/>
        </w:rPr>
      </w:pPr>
      <w:r>
        <w:rPr>
          <w:rFonts w:ascii="Arial" w:hAnsi="Arial" w:hint="cs"/>
          <w:noProof w:val="0"/>
          <w:rtl/>
        </w:rPr>
        <w:t>אשר על כן, לטעמי, היותו של התובע 18 רוכש זכויות בצוותא חדא עם התובעת 19</w:t>
      </w:r>
      <w:r w:rsidR="00B9504A">
        <w:rPr>
          <w:rFonts w:ascii="Arial" w:hAnsi="Arial" w:hint="cs"/>
          <w:noProof w:val="0"/>
          <w:rtl/>
        </w:rPr>
        <w:t>,</w:t>
      </w:r>
      <w:r>
        <w:rPr>
          <w:rFonts w:ascii="Arial" w:hAnsi="Arial" w:hint="cs"/>
          <w:noProof w:val="0"/>
          <w:rtl/>
        </w:rPr>
        <w:t xml:space="preserve"> בנוסף ל</w:t>
      </w:r>
      <w:r w:rsidR="00B9504A">
        <w:rPr>
          <w:rFonts w:ascii="Arial" w:hAnsi="Arial" w:hint="cs"/>
          <w:noProof w:val="0"/>
          <w:rtl/>
        </w:rPr>
        <w:t>עובדה</w:t>
      </w:r>
      <w:r>
        <w:rPr>
          <w:rFonts w:ascii="Arial" w:hAnsi="Arial" w:hint="cs"/>
          <w:noProof w:val="0"/>
          <w:rtl/>
        </w:rPr>
        <w:t xml:space="preserve"> שהתובע 18 הינו בן זוגה החוקי של התובעת 19, יוצרת קרבה משפטית </w:t>
      </w:r>
      <w:r w:rsidR="00B9504A">
        <w:rPr>
          <w:rFonts w:ascii="Arial" w:hAnsi="Arial" w:hint="cs"/>
          <w:noProof w:val="0"/>
          <w:rtl/>
        </w:rPr>
        <w:t xml:space="preserve">מספקת </w:t>
      </w:r>
      <w:r>
        <w:rPr>
          <w:rFonts w:ascii="Arial" w:hAnsi="Arial" w:hint="cs"/>
          <w:noProof w:val="0"/>
          <w:rtl/>
        </w:rPr>
        <w:t>על מנת להחיל עליו את כלל מעשה בית דין.</w:t>
      </w:r>
    </w:p>
    <w:p w:rsidR="004E3D73" w:rsidRDefault="00156DA7" w:rsidP="00B9504A">
      <w:pPr>
        <w:numPr>
          <w:ilvl w:val="0"/>
          <w:numId w:val="1"/>
        </w:numPr>
        <w:spacing w:after="160" w:line="360" w:lineRule="auto"/>
        <w:ind w:left="369" w:hanging="567"/>
        <w:jc w:val="both"/>
        <w:rPr>
          <w:rFonts w:ascii="Arial" w:hAnsi="Arial"/>
          <w:noProof w:val="0"/>
        </w:rPr>
      </w:pPr>
      <w:r>
        <w:rPr>
          <w:rFonts w:ascii="Arial" w:hAnsi="Arial" w:hint="cs"/>
          <w:noProof w:val="0"/>
          <w:rtl/>
        </w:rPr>
        <w:lastRenderedPageBreak/>
        <w:t>מסקנתי שונה ביחס לתובע 1</w:t>
      </w:r>
      <w:r w:rsidR="0011751E">
        <w:rPr>
          <w:rFonts w:ascii="Arial" w:hAnsi="Arial" w:hint="cs"/>
          <w:noProof w:val="0"/>
          <w:rtl/>
        </w:rPr>
        <w:t>0</w:t>
      </w:r>
      <w:r>
        <w:rPr>
          <w:rFonts w:ascii="Arial" w:hAnsi="Arial" w:hint="cs"/>
          <w:noProof w:val="0"/>
          <w:rtl/>
        </w:rPr>
        <w:t xml:space="preserve"> ולתובעת 1</w:t>
      </w:r>
      <w:r w:rsidR="0011751E">
        <w:rPr>
          <w:rFonts w:ascii="Arial" w:hAnsi="Arial" w:hint="cs"/>
          <w:noProof w:val="0"/>
          <w:rtl/>
        </w:rPr>
        <w:t>7</w:t>
      </w:r>
      <w:r>
        <w:rPr>
          <w:rFonts w:ascii="Arial" w:hAnsi="Arial" w:hint="cs"/>
          <w:noProof w:val="0"/>
          <w:rtl/>
        </w:rPr>
        <w:t>. התובע 1</w:t>
      </w:r>
      <w:r w:rsidR="00BD0114">
        <w:rPr>
          <w:rFonts w:ascii="Arial" w:hAnsi="Arial" w:hint="cs"/>
          <w:noProof w:val="0"/>
          <w:rtl/>
        </w:rPr>
        <w:t>0</w:t>
      </w:r>
      <w:r>
        <w:rPr>
          <w:rFonts w:ascii="Arial" w:hAnsi="Arial" w:hint="cs"/>
          <w:noProof w:val="0"/>
          <w:rtl/>
        </w:rPr>
        <w:t xml:space="preserve"> הינו אכן נכדו של התובע </w:t>
      </w:r>
      <w:r w:rsidR="00BD0114">
        <w:rPr>
          <w:rFonts w:ascii="Arial" w:hAnsi="Arial" w:hint="cs"/>
          <w:noProof w:val="0"/>
          <w:rtl/>
        </w:rPr>
        <w:t>9</w:t>
      </w:r>
      <w:r>
        <w:rPr>
          <w:rFonts w:ascii="Arial" w:hAnsi="Arial" w:hint="cs"/>
          <w:noProof w:val="0"/>
          <w:rtl/>
        </w:rPr>
        <w:t xml:space="preserve">, </w:t>
      </w:r>
      <w:r w:rsidR="00BD0114">
        <w:rPr>
          <w:rFonts w:ascii="Arial" w:hAnsi="Arial" w:hint="cs"/>
          <w:noProof w:val="0"/>
          <w:rtl/>
        </w:rPr>
        <w:t>והוא אכן</w:t>
      </w:r>
      <w:r w:rsidR="004E3D73">
        <w:rPr>
          <w:rFonts w:ascii="Arial" w:hAnsi="Arial" w:hint="cs"/>
          <w:noProof w:val="0"/>
          <w:rtl/>
        </w:rPr>
        <w:t xml:space="preserve"> רכש את הזכויות שלו ביחד עם התובע </w:t>
      </w:r>
      <w:r w:rsidR="00BD0114">
        <w:rPr>
          <w:rFonts w:ascii="Arial" w:hAnsi="Arial" w:hint="cs"/>
          <w:noProof w:val="0"/>
          <w:rtl/>
        </w:rPr>
        <w:t>9</w:t>
      </w:r>
      <w:r w:rsidR="004E3D73">
        <w:rPr>
          <w:rFonts w:ascii="Arial" w:hAnsi="Arial" w:hint="cs"/>
          <w:noProof w:val="0"/>
          <w:rtl/>
        </w:rPr>
        <w:t>, והתובעת 17 הינה אחיינית של התובעים 18 ו- 19, וה</w:t>
      </w:r>
      <w:r w:rsidR="00B9504A">
        <w:rPr>
          <w:rFonts w:ascii="Arial" w:hAnsi="Arial" w:hint="cs"/>
          <w:noProof w:val="0"/>
          <w:rtl/>
        </w:rPr>
        <w:t>י</w:t>
      </w:r>
      <w:r w:rsidR="004E3D73">
        <w:rPr>
          <w:rFonts w:ascii="Arial" w:hAnsi="Arial" w:hint="cs"/>
          <w:noProof w:val="0"/>
          <w:rtl/>
        </w:rPr>
        <w:t>א רכשה את הזכויות שלה ביחד עם תובעים אלו.</w:t>
      </w:r>
    </w:p>
    <w:p w:rsidR="00DC2C2D" w:rsidRDefault="00BD0114" w:rsidP="009D23F5">
      <w:pPr>
        <w:spacing w:after="160" w:line="360" w:lineRule="auto"/>
        <w:ind w:left="369"/>
        <w:jc w:val="both"/>
        <w:rPr>
          <w:rFonts w:ascii="Arial" w:hAnsi="Arial"/>
          <w:noProof w:val="0"/>
          <w:rtl/>
        </w:rPr>
      </w:pPr>
      <w:r>
        <w:rPr>
          <w:rFonts w:ascii="Arial" w:hAnsi="Arial" w:hint="cs"/>
          <w:noProof w:val="0"/>
          <w:rtl/>
        </w:rPr>
        <w:t xml:space="preserve">אולם, </w:t>
      </w:r>
      <w:r w:rsidR="004E3D73">
        <w:rPr>
          <w:rFonts w:ascii="Arial" w:hAnsi="Arial" w:hint="cs"/>
          <w:noProof w:val="0"/>
          <w:rtl/>
        </w:rPr>
        <w:t xml:space="preserve">לטעמי, </w:t>
      </w:r>
      <w:r w:rsidR="00B9504A">
        <w:rPr>
          <w:rFonts w:ascii="Arial" w:hAnsi="Arial" w:hint="cs"/>
          <w:noProof w:val="0"/>
          <w:rtl/>
        </w:rPr>
        <w:t xml:space="preserve">בשלב זה, </w:t>
      </w:r>
      <w:r w:rsidR="004E3D73">
        <w:rPr>
          <w:rFonts w:ascii="Arial" w:hAnsi="Arial" w:hint="cs"/>
          <w:noProof w:val="0"/>
          <w:rtl/>
        </w:rPr>
        <w:t>כאשר אין מדובר בבני זוג, לא ניתן לראות בהליך שניהלו קרובי ה</w:t>
      </w:r>
      <w:r w:rsidR="00B9504A">
        <w:rPr>
          <w:rFonts w:ascii="Arial" w:hAnsi="Arial" w:hint="cs"/>
          <w:noProof w:val="0"/>
          <w:rtl/>
        </w:rPr>
        <w:t>משפחה שלהם, כמחייב</w:t>
      </w:r>
      <w:r w:rsidR="009D23F5">
        <w:rPr>
          <w:rFonts w:ascii="Arial" w:hAnsi="Arial" w:hint="cs"/>
          <w:noProof w:val="0"/>
          <w:rtl/>
        </w:rPr>
        <w:t xml:space="preserve"> </w:t>
      </w:r>
      <w:r w:rsidR="00B9504A">
        <w:rPr>
          <w:rFonts w:ascii="Arial" w:hAnsi="Arial" w:hint="cs"/>
          <w:noProof w:val="0"/>
          <w:rtl/>
        </w:rPr>
        <w:t>אותם מכוח '</w:t>
      </w:r>
      <w:r w:rsidR="004E3D73">
        <w:rPr>
          <w:rFonts w:ascii="Arial" w:hAnsi="Arial" w:hint="cs"/>
          <w:noProof w:val="0"/>
          <w:rtl/>
        </w:rPr>
        <w:t>קרבה משפטית</w:t>
      </w:r>
      <w:r w:rsidR="00B9504A">
        <w:rPr>
          <w:rFonts w:ascii="Arial" w:hAnsi="Arial" w:hint="cs"/>
          <w:noProof w:val="0"/>
          <w:rtl/>
        </w:rPr>
        <w:t>'</w:t>
      </w:r>
      <w:r w:rsidR="009D23F5">
        <w:rPr>
          <w:rFonts w:ascii="Arial" w:hAnsi="Arial" w:hint="cs"/>
          <w:noProof w:val="0"/>
          <w:rtl/>
        </w:rPr>
        <w:t xml:space="preserve"> במעשה בית דין. בפרט נכונים הדברים, כאשר בשלב זה </w:t>
      </w:r>
      <w:r w:rsidR="004E3D73">
        <w:rPr>
          <w:rFonts w:ascii="Arial" w:hAnsi="Arial" w:hint="cs"/>
          <w:noProof w:val="0"/>
          <w:rtl/>
        </w:rPr>
        <w:t>אין לפנ</w:t>
      </w:r>
      <w:r w:rsidR="00365C45">
        <w:rPr>
          <w:rFonts w:ascii="Arial" w:hAnsi="Arial" w:hint="cs"/>
          <w:noProof w:val="0"/>
          <w:rtl/>
        </w:rPr>
        <w:t>י</w:t>
      </w:r>
      <w:r w:rsidR="004E3D73">
        <w:rPr>
          <w:rFonts w:ascii="Arial" w:hAnsi="Arial" w:hint="cs"/>
          <w:noProof w:val="0"/>
          <w:rtl/>
        </w:rPr>
        <w:t xml:space="preserve">י כל ראיה, כי </w:t>
      </w:r>
      <w:r w:rsidR="00B9504A">
        <w:rPr>
          <w:rFonts w:ascii="Arial" w:hAnsi="Arial" w:hint="cs"/>
          <w:noProof w:val="0"/>
          <w:rtl/>
        </w:rPr>
        <w:t xml:space="preserve">תובעים אלו </w:t>
      </w:r>
      <w:r w:rsidR="004E3D73">
        <w:rPr>
          <w:rFonts w:ascii="Arial" w:hAnsi="Arial" w:hint="cs"/>
          <w:noProof w:val="0"/>
          <w:rtl/>
        </w:rPr>
        <w:t>ביקשו את בני משפחתם לייצגם בהליך הבוררות.</w:t>
      </w:r>
      <w:r w:rsidR="00DC2C2D">
        <w:rPr>
          <w:rFonts w:ascii="Arial" w:hAnsi="Arial" w:hint="cs"/>
          <w:noProof w:val="0"/>
          <w:rtl/>
        </w:rPr>
        <w:t xml:space="preserve"> </w:t>
      </w:r>
    </w:p>
    <w:p w:rsidR="005F5CEC" w:rsidRDefault="005F5CEC">
      <w:pPr>
        <w:bidi w:val="0"/>
        <w:rPr>
          <w:rFonts w:ascii="Arial" w:hAnsi="Arial"/>
          <w:noProof w:val="0"/>
        </w:rPr>
      </w:pPr>
      <w:r>
        <w:rPr>
          <w:rFonts w:ascii="Arial" w:hAnsi="Arial"/>
          <w:noProof w:val="0"/>
          <w:rtl/>
        </w:rPr>
        <w:br w:type="page"/>
      </w:r>
    </w:p>
    <w:p w:rsidR="00BD0114" w:rsidRDefault="00BD0114" w:rsidP="009D23F5">
      <w:pPr>
        <w:spacing w:after="160" w:line="360" w:lineRule="auto"/>
        <w:ind w:left="369"/>
        <w:jc w:val="both"/>
        <w:rPr>
          <w:rFonts w:ascii="Arial" w:hAnsi="Arial"/>
          <w:noProof w:val="0"/>
        </w:rPr>
      </w:pPr>
      <w:r>
        <w:rPr>
          <w:rFonts w:ascii="Arial" w:hAnsi="Arial" w:hint="cs"/>
          <w:noProof w:val="0"/>
          <w:rtl/>
        </w:rPr>
        <w:lastRenderedPageBreak/>
        <w:t>עוד יש לזכור, כי מדובר בהליך של סילוק</w:t>
      </w:r>
      <w:r w:rsidR="00B9504A">
        <w:rPr>
          <w:rFonts w:ascii="Arial" w:hAnsi="Arial" w:hint="cs"/>
          <w:noProof w:val="0"/>
          <w:rtl/>
        </w:rPr>
        <w:t xml:space="preserve"> על הסף, כך שעל סמך כתבי הטענות,</w:t>
      </w:r>
      <w:r w:rsidR="009D23F5">
        <w:rPr>
          <w:rFonts w:ascii="Arial" w:hAnsi="Arial" w:hint="cs"/>
          <w:noProof w:val="0"/>
          <w:rtl/>
        </w:rPr>
        <w:t xml:space="preserve"> </w:t>
      </w:r>
      <w:r w:rsidR="00B9504A">
        <w:rPr>
          <w:rFonts w:ascii="Arial" w:hAnsi="Arial" w:hint="cs"/>
          <w:noProof w:val="0"/>
          <w:rtl/>
        </w:rPr>
        <w:t xml:space="preserve">הבקשה </w:t>
      </w:r>
      <w:r w:rsidR="005F2330">
        <w:rPr>
          <w:rFonts w:ascii="Arial" w:hAnsi="Arial" w:hint="cs"/>
          <w:noProof w:val="0"/>
          <w:rtl/>
        </w:rPr>
        <w:t xml:space="preserve">והתגובה, </w:t>
      </w:r>
      <w:r>
        <w:rPr>
          <w:rFonts w:ascii="Arial" w:hAnsi="Arial" w:hint="cs"/>
          <w:noProof w:val="0"/>
          <w:rtl/>
        </w:rPr>
        <w:t xml:space="preserve">לא ניתן לקבוע כי התובע 10 הינו חליף של התובע 9, וכי התובעת 17 הינה חליפה של התובעים 18-19, </w:t>
      </w:r>
      <w:r w:rsidR="009D23F5">
        <w:rPr>
          <w:rFonts w:ascii="Arial" w:hAnsi="Arial" w:hint="cs"/>
          <w:noProof w:val="0"/>
          <w:rtl/>
        </w:rPr>
        <w:t xml:space="preserve">או כי קיימת "קרבה משפטית" מספקת להחלת מעשה בית דין, וזאת כאשר אין מדובר בבני זוג, אלא בקרובי משפחה בלבד, </w:t>
      </w:r>
      <w:r>
        <w:rPr>
          <w:rFonts w:ascii="Arial" w:hAnsi="Arial" w:hint="cs"/>
          <w:noProof w:val="0"/>
          <w:rtl/>
        </w:rPr>
        <w:t>כאשר בפני הנתבעים שמורה הזכות להוכיח זאת במסגרת דיון ההוכחות.</w:t>
      </w:r>
      <w:r w:rsidR="009D23F5">
        <w:rPr>
          <w:rFonts w:ascii="Arial" w:hAnsi="Arial" w:hint="cs"/>
          <w:noProof w:val="0"/>
          <w:rtl/>
        </w:rPr>
        <w:t xml:space="preserve"> </w:t>
      </w:r>
    </w:p>
    <w:p w:rsidR="005F2330" w:rsidRDefault="00A4328B" w:rsidP="005F2330">
      <w:pPr>
        <w:numPr>
          <w:ilvl w:val="0"/>
          <w:numId w:val="1"/>
        </w:numPr>
        <w:spacing w:after="160" w:line="360" w:lineRule="auto"/>
        <w:ind w:left="369" w:hanging="567"/>
        <w:jc w:val="both"/>
        <w:rPr>
          <w:rFonts w:ascii="Arial" w:hAnsi="Arial"/>
          <w:noProof w:val="0"/>
        </w:rPr>
      </w:pPr>
      <w:r>
        <w:rPr>
          <w:rFonts w:ascii="Arial" w:hAnsi="Arial" w:hint="cs"/>
          <w:noProof w:val="0"/>
          <w:rtl/>
        </w:rPr>
        <w:t>אשר על כן, לשיטתי</w:t>
      </w:r>
      <w:r w:rsidR="005F2330">
        <w:rPr>
          <w:rFonts w:ascii="Arial" w:hAnsi="Arial" w:hint="cs"/>
          <w:noProof w:val="0"/>
          <w:rtl/>
        </w:rPr>
        <w:t>, בשלב זה,</w:t>
      </w:r>
      <w:r>
        <w:rPr>
          <w:rFonts w:ascii="Arial" w:hAnsi="Arial" w:hint="cs"/>
          <w:noProof w:val="0"/>
          <w:rtl/>
        </w:rPr>
        <w:t xml:space="preserve"> לא ניתן </w:t>
      </w:r>
      <w:r w:rsidR="005F2330">
        <w:rPr>
          <w:rFonts w:ascii="Arial" w:hAnsi="Arial" w:hint="cs"/>
          <w:noProof w:val="0"/>
          <w:rtl/>
        </w:rPr>
        <w:t xml:space="preserve">להחיל </w:t>
      </w:r>
      <w:r>
        <w:rPr>
          <w:rFonts w:ascii="Arial" w:hAnsi="Arial" w:hint="cs"/>
          <w:noProof w:val="0"/>
          <w:rtl/>
        </w:rPr>
        <w:t>על התובעים 10</w:t>
      </w:r>
      <w:r w:rsidR="009C2404">
        <w:rPr>
          <w:rFonts w:ascii="Arial" w:hAnsi="Arial" w:hint="cs"/>
          <w:noProof w:val="0"/>
          <w:rtl/>
        </w:rPr>
        <w:t xml:space="preserve"> </w:t>
      </w:r>
      <w:r>
        <w:rPr>
          <w:rFonts w:ascii="Arial" w:hAnsi="Arial" w:hint="cs"/>
          <w:noProof w:val="0"/>
          <w:rtl/>
        </w:rPr>
        <w:t>ו-</w:t>
      </w:r>
      <w:r w:rsidR="009C2404">
        <w:rPr>
          <w:rFonts w:ascii="Arial" w:hAnsi="Arial" w:hint="cs"/>
          <w:noProof w:val="0"/>
          <w:rtl/>
        </w:rPr>
        <w:t xml:space="preserve"> 17,</w:t>
      </w:r>
      <w:r>
        <w:rPr>
          <w:rFonts w:ascii="Arial" w:hAnsi="Arial" w:hint="cs"/>
          <w:noProof w:val="0"/>
          <w:rtl/>
        </w:rPr>
        <w:t xml:space="preserve"> אשר לא היו צד להליך הבוררות</w:t>
      </w:r>
      <w:r w:rsidR="005F2330">
        <w:rPr>
          <w:rFonts w:ascii="Arial" w:hAnsi="Arial" w:hint="cs"/>
          <w:noProof w:val="0"/>
          <w:rtl/>
        </w:rPr>
        <w:t>,</w:t>
      </w:r>
      <w:r>
        <w:rPr>
          <w:rFonts w:ascii="Arial" w:hAnsi="Arial" w:hint="cs"/>
          <w:noProof w:val="0"/>
          <w:rtl/>
        </w:rPr>
        <w:t xml:space="preserve"> את כלל </w:t>
      </w:r>
      <w:r w:rsidR="005F2330">
        <w:rPr>
          <w:rFonts w:ascii="Arial" w:hAnsi="Arial" w:hint="cs"/>
          <w:noProof w:val="0"/>
          <w:rtl/>
        </w:rPr>
        <w:t>מעשה בית דין.</w:t>
      </w:r>
      <w:r>
        <w:rPr>
          <w:rFonts w:ascii="Arial" w:hAnsi="Arial" w:hint="cs"/>
          <w:noProof w:val="0"/>
          <w:rtl/>
        </w:rPr>
        <w:t xml:space="preserve"> </w:t>
      </w:r>
    </w:p>
    <w:p w:rsidR="006D1DF2" w:rsidRPr="005F2330" w:rsidRDefault="006D1DF2" w:rsidP="005F2330">
      <w:pPr>
        <w:spacing w:after="160" w:line="360" w:lineRule="auto"/>
        <w:ind w:left="-198"/>
        <w:jc w:val="both"/>
        <w:rPr>
          <w:rFonts w:ascii="Arial" w:hAnsi="Arial"/>
          <w:noProof w:val="0"/>
          <w:rtl/>
        </w:rPr>
      </w:pPr>
      <w:r w:rsidRPr="005F2330">
        <w:rPr>
          <w:rFonts w:ascii="Arial" w:hAnsi="Arial" w:hint="cs"/>
          <w:b/>
          <w:bCs/>
          <w:noProof w:val="0"/>
          <w:u w:val="single"/>
          <w:rtl/>
        </w:rPr>
        <w:t>סיכום ביניים</w:t>
      </w:r>
    </w:p>
    <w:p w:rsidR="00B47ABD" w:rsidRDefault="006D1DF2" w:rsidP="009D23F5">
      <w:pPr>
        <w:numPr>
          <w:ilvl w:val="0"/>
          <w:numId w:val="1"/>
        </w:numPr>
        <w:spacing w:after="160" w:line="360" w:lineRule="auto"/>
        <w:ind w:left="369" w:hanging="567"/>
        <w:jc w:val="both"/>
        <w:rPr>
          <w:rFonts w:ascii="Arial" w:hAnsi="Arial"/>
          <w:noProof w:val="0"/>
        </w:rPr>
      </w:pPr>
      <w:r>
        <w:rPr>
          <w:rFonts w:ascii="Arial" w:hAnsi="Arial" w:hint="cs"/>
          <w:noProof w:val="0"/>
          <w:rtl/>
        </w:rPr>
        <w:t>לאור האמור והמנומק לעיל, אני סבור כי יש לדחות את התביעות של התובעים שנטלו חלק בהליך הבוררות כנגד ה</w:t>
      </w:r>
      <w:r w:rsidR="005F2330">
        <w:rPr>
          <w:rFonts w:ascii="Arial" w:hAnsi="Arial" w:hint="cs"/>
          <w:noProof w:val="0"/>
          <w:rtl/>
        </w:rPr>
        <w:t>מארגנים לאור קיומו של השתק עילה וכן את תביעת התובע 18, אשר מחויב במעשה בית דין מכוח ההליך שניהלה בת זוגו באותו העניין.</w:t>
      </w:r>
    </w:p>
    <w:p w:rsidR="006D1DF2" w:rsidRDefault="002144C7" w:rsidP="002144C7">
      <w:pPr>
        <w:spacing w:after="160" w:line="360" w:lineRule="auto"/>
        <w:ind w:left="369"/>
        <w:jc w:val="both"/>
        <w:rPr>
          <w:rFonts w:ascii="Arial" w:hAnsi="Arial"/>
          <w:noProof w:val="0"/>
        </w:rPr>
      </w:pPr>
      <w:r>
        <w:rPr>
          <w:rFonts w:ascii="Arial" w:hAnsi="Arial" w:hint="cs"/>
          <w:noProof w:val="0"/>
          <w:rtl/>
        </w:rPr>
        <w:t xml:space="preserve">לעומת זאת, </w:t>
      </w:r>
      <w:r w:rsidR="005F2330">
        <w:rPr>
          <w:rFonts w:ascii="Arial" w:hAnsi="Arial" w:hint="cs"/>
          <w:noProof w:val="0"/>
          <w:rtl/>
        </w:rPr>
        <w:t xml:space="preserve">בשלב זה, </w:t>
      </w:r>
      <w:r>
        <w:rPr>
          <w:rFonts w:ascii="Arial" w:hAnsi="Arial" w:hint="cs"/>
          <w:noProof w:val="0"/>
          <w:rtl/>
        </w:rPr>
        <w:t>אין מקום לדחות את תביעות התובעים</w:t>
      </w:r>
      <w:r w:rsidR="005F2330">
        <w:rPr>
          <w:rFonts w:ascii="Arial" w:hAnsi="Arial" w:hint="cs"/>
          <w:noProof w:val="0"/>
          <w:rtl/>
        </w:rPr>
        <w:t xml:space="preserve"> 10 ו- 17</w:t>
      </w:r>
      <w:r>
        <w:rPr>
          <w:rFonts w:ascii="Arial" w:hAnsi="Arial" w:hint="cs"/>
          <w:noProof w:val="0"/>
          <w:rtl/>
        </w:rPr>
        <w:t xml:space="preserve"> שלא נטלו חלק בהליך הבוררות.</w:t>
      </w:r>
    </w:p>
    <w:p w:rsidR="00361135" w:rsidRDefault="002144C7" w:rsidP="00361135">
      <w:pPr>
        <w:numPr>
          <w:ilvl w:val="0"/>
          <w:numId w:val="1"/>
        </w:numPr>
        <w:spacing w:after="160" w:line="360" w:lineRule="auto"/>
        <w:ind w:left="369" w:hanging="567"/>
        <w:jc w:val="both"/>
        <w:rPr>
          <w:rFonts w:ascii="Arial" w:hAnsi="Arial"/>
          <w:noProof w:val="0"/>
        </w:rPr>
      </w:pPr>
      <w:r>
        <w:rPr>
          <w:rFonts w:ascii="Arial" w:hAnsi="Arial" w:hint="cs"/>
          <w:noProof w:val="0"/>
          <w:rtl/>
        </w:rPr>
        <w:t>מכאן, למעשה מתייתר הצורך לדון בענף הנוסף של מעשה בית הדין, השתק הפלוגתא. עם</w:t>
      </w:r>
      <w:r w:rsidR="00B47ABD">
        <w:rPr>
          <w:rFonts w:ascii="Arial" w:hAnsi="Arial" w:hint="cs"/>
          <w:noProof w:val="0"/>
          <w:rtl/>
        </w:rPr>
        <w:t xml:space="preserve"> זאת, למען שלמות </w:t>
      </w:r>
      <w:r>
        <w:rPr>
          <w:rFonts w:ascii="Arial" w:hAnsi="Arial" w:hint="cs"/>
          <w:noProof w:val="0"/>
          <w:rtl/>
        </w:rPr>
        <w:t>התמונה ולמען הסדר הטוב, אבהיר כי לגבי</w:t>
      </w:r>
      <w:r w:rsidR="005F2330">
        <w:rPr>
          <w:rFonts w:ascii="Arial" w:hAnsi="Arial" w:hint="cs"/>
          <w:noProof w:val="0"/>
          <w:rtl/>
        </w:rPr>
        <w:t xml:space="preserve"> תובעים אלו מתקיים גם מעשה בית די</w:t>
      </w:r>
      <w:r>
        <w:rPr>
          <w:rFonts w:ascii="Arial" w:hAnsi="Arial" w:hint="cs"/>
          <w:noProof w:val="0"/>
          <w:rtl/>
        </w:rPr>
        <w:t xml:space="preserve">ן בענף </w:t>
      </w:r>
      <w:r w:rsidR="00B47ABD">
        <w:rPr>
          <w:rFonts w:ascii="Arial" w:hAnsi="Arial" w:hint="cs"/>
          <w:noProof w:val="0"/>
          <w:rtl/>
        </w:rPr>
        <w:t xml:space="preserve">השתק </w:t>
      </w:r>
      <w:r>
        <w:rPr>
          <w:rFonts w:ascii="Arial" w:hAnsi="Arial" w:hint="cs"/>
          <w:noProof w:val="0"/>
          <w:rtl/>
        </w:rPr>
        <w:t>ה</w:t>
      </w:r>
      <w:r w:rsidR="005F2330">
        <w:rPr>
          <w:rFonts w:ascii="Arial" w:hAnsi="Arial" w:hint="cs"/>
          <w:noProof w:val="0"/>
          <w:rtl/>
        </w:rPr>
        <w:t>פלוגתא, ואנמק.</w:t>
      </w:r>
    </w:p>
    <w:p w:rsidR="007F61CF" w:rsidRPr="00361135" w:rsidRDefault="007F61CF" w:rsidP="00361135">
      <w:pPr>
        <w:spacing w:after="160" w:line="360" w:lineRule="auto"/>
        <w:ind w:left="-198"/>
        <w:jc w:val="both"/>
        <w:rPr>
          <w:rFonts w:ascii="Arial" w:hAnsi="Arial"/>
          <w:noProof w:val="0"/>
        </w:rPr>
      </w:pPr>
      <w:r w:rsidRPr="00361135">
        <w:rPr>
          <w:rFonts w:ascii="Arial" w:hAnsi="Arial" w:hint="cs"/>
          <w:b/>
          <w:bCs/>
          <w:noProof w:val="0"/>
          <w:u w:val="single"/>
          <w:rtl/>
        </w:rPr>
        <w:t xml:space="preserve">השתק פלוגתא </w:t>
      </w:r>
    </w:p>
    <w:p w:rsidR="00446EA7" w:rsidRPr="00446EA7" w:rsidRDefault="00446EA7" w:rsidP="00446EA7">
      <w:pPr>
        <w:numPr>
          <w:ilvl w:val="0"/>
          <w:numId w:val="1"/>
        </w:numPr>
        <w:spacing w:after="160" w:line="360" w:lineRule="auto"/>
        <w:ind w:left="369" w:hanging="567"/>
        <w:jc w:val="both"/>
        <w:rPr>
          <w:rFonts w:ascii="Arial" w:hAnsi="Arial"/>
          <w:noProof w:val="0"/>
        </w:rPr>
      </w:pPr>
      <w:r>
        <w:rPr>
          <w:rFonts w:ascii="Arial" w:hAnsi="Arial" w:hint="cs"/>
          <w:noProof w:val="0"/>
          <w:rtl/>
        </w:rPr>
        <w:t xml:space="preserve">כפי שציינתי לעיל על מנת לחיל את השתק הפלוגתא יש צורך בהתקיימותם של ארבעה תנאים, ר' </w:t>
      </w:r>
      <w:r w:rsidRPr="00D368DE">
        <w:rPr>
          <w:rFonts w:ascii="Arial" w:hAnsi="Arial"/>
          <w:noProof w:val="0"/>
          <w:rtl/>
        </w:rPr>
        <w:t>רע</w:t>
      </w:r>
      <w:r>
        <w:rPr>
          <w:rFonts w:ascii="Arial" w:hAnsi="Arial" w:hint="cs"/>
          <w:noProof w:val="0"/>
          <w:rtl/>
        </w:rPr>
        <w:t>"</w:t>
      </w:r>
      <w:r w:rsidRPr="00D368DE">
        <w:rPr>
          <w:rFonts w:ascii="Arial" w:hAnsi="Arial"/>
          <w:noProof w:val="0"/>
          <w:rtl/>
        </w:rPr>
        <w:t xml:space="preserve">א 6853/18‏ </w:t>
      </w:r>
      <w:r w:rsidRPr="00D368DE">
        <w:rPr>
          <w:rFonts w:ascii="Arial" w:hAnsi="Arial"/>
          <w:b/>
          <w:bCs/>
          <w:noProof w:val="0"/>
          <w:rtl/>
        </w:rPr>
        <w:t>סגל ישראל נ' אבי שמעון מריליוס</w:t>
      </w:r>
      <w:r>
        <w:rPr>
          <w:rFonts w:ascii="Arial" w:hAnsi="Arial" w:hint="cs"/>
          <w:noProof w:val="0"/>
          <w:rtl/>
        </w:rPr>
        <w:t xml:space="preserve"> [פורסם במאגר נבו</w:t>
      </w:r>
      <w:r w:rsidRPr="00D368DE">
        <w:rPr>
          <w:rFonts w:ascii="David" w:hAnsi="David"/>
          <w:noProof w:val="0"/>
          <w:rtl/>
        </w:rPr>
        <w:t>] (</w:t>
      </w:r>
      <w:r w:rsidRPr="00D368DE">
        <w:rPr>
          <w:rFonts w:ascii="David" w:hAnsi="David"/>
          <w:noProof w:val="0"/>
        </w:rPr>
        <w:t>17.2.2019</w:t>
      </w:r>
      <w:r w:rsidRPr="00D368DE">
        <w:rPr>
          <w:rFonts w:ascii="David" w:hAnsi="David"/>
          <w:noProof w:val="0"/>
          <w:rtl/>
        </w:rPr>
        <w:t>)</w:t>
      </w:r>
      <w:r>
        <w:rPr>
          <w:rFonts w:ascii="David" w:hAnsi="David" w:hint="cs"/>
          <w:noProof w:val="0"/>
          <w:rtl/>
        </w:rPr>
        <w:t>:</w:t>
      </w:r>
    </w:p>
    <w:p w:rsidR="00210827" w:rsidRPr="00210827" w:rsidRDefault="00D368DE" w:rsidP="00446EA7">
      <w:pPr>
        <w:spacing w:after="160" w:line="360" w:lineRule="auto"/>
        <w:ind w:left="1077" w:right="426"/>
        <w:jc w:val="both"/>
        <w:rPr>
          <w:rFonts w:ascii="Arial" w:hAnsi="Arial"/>
          <w:noProof w:val="0"/>
        </w:rPr>
      </w:pPr>
      <w:r w:rsidRPr="00D368DE">
        <w:rPr>
          <w:rFonts w:ascii="Arial" w:hAnsi="Arial" w:hint="cs"/>
          <w:b/>
          <w:bCs/>
          <w:noProof w:val="0"/>
          <w:rtl/>
        </w:rPr>
        <w:lastRenderedPageBreak/>
        <w:t>"</w:t>
      </w:r>
      <w:r w:rsidRPr="00D368DE">
        <w:rPr>
          <w:rFonts w:ascii="Arial" w:hAnsi="Arial"/>
          <w:b/>
          <w:bCs/>
          <w:noProof w:val="0"/>
          <w:rtl/>
        </w:rPr>
        <w:t>על-מנת שיקום השתק פלוגתא נדרשים התקיימותם של ארבעה תנאים: זהות הפלוגתא ברכיביה העובדתיים והמשפטיים; קיומה של התדיינות באותה פלוגתא בהליך הראשון; סיום ההתדיינות בהכרעה שבמסגרתה יקבע בית המשפט ממצא פוזיטיבי באותה פלוגתא, להבדיל מקביעה כי הפלוגתא לא הוכחה; וכן שההכרעה האמורה הייתה חיונית לצורך פסק הדין בהליך הראשון</w:t>
      </w:r>
      <w:r w:rsidR="00446EA7">
        <w:rPr>
          <w:rFonts w:ascii="Arial" w:hAnsi="Arial" w:hint="cs"/>
          <w:noProof w:val="0"/>
          <w:rtl/>
        </w:rPr>
        <w:t>"</w:t>
      </w:r>
    </w:p>
    <w:p w:rsidR="00E710DA" w:rsidRPr="00CE793A" w:rsidRDefault="00CE793A" w:rsidP="00CE793A">
      <w:pPr>
        <w:numPr>
          <w:ilvl w:val="0"/>
          <w:numId w:val="1"/>
        </w:numPr>
        <w:spacing w:after="160" w:line="360" w:lineRule="auto"/>
        <w:ind w:left="369" w:hanging="567"/>
        <w:jc w:val="both"/>
        <w:rPr>
          <w:rFonts w:ascii="Arial" w:hAnsi="Arial"/>
          <w:noProof w:val="0"/>
        </w:rPr>
      </w:pPr>
      <w:r>
        <w:rPr>
          <w:rFonts w:ascii="Arial" w:hAnsi="Arial" w:hint="cs"/>
          <w:noProof w:val="0"/>
          <w:rtl/>
        </w:rPr>
        <w:t xml:space="preserve">אציין, כי כמובן שלצורך החלת השתק פלוגתא </w:t>
      </w:r>
      <w:r w:rsidR="00E710DA" w:rsidRPr="00CE793A">
        <w:rPr>
          <w:rFonts w:ascii="Arial" w:hAnsi="Arial" w:hint="cs"/>
          <w:noProof w:val="0"/>
          <w:rtl/>
        </w:rPr>
        <w:t xml:space="preserve">נדרש </w:t>
      </w:r>
      <w:r w:rsidR="005F2330">
        <w:rPr>
          <w:rFonts w:ascii="Arial" w:hAnsi="Arial" w:hint="cs"/>
          <w:noProof w:val="0"/>
          <w:rtl/>
        </w:rPr>
        <w:t xml:space="preserve">גם </w:t>
      </w:r>
      <w:r w:rsidR="00E710DA" w:rsidRPr="00CE793A">
        <w:rPr>
          <w:rFonts w:ascii="Arial" w:hAnsi="Arial" w:hint="cs"/>
          <w:noProof w:val="0"/>
          <w:rtl/>
        </w:rPr>
        <w:t xml:space="preserve">התנאי של זהות בעלי הדין, </w:t>
      </w:r>
      <w:r w:rsidR="00B93880" w:rsidRPr="00CE793A">
        <w:rPr>
          <w:rFonts w:ascii="Arial" w:hAnsi="Arial" w:hint="cs"/>
          <w:noProof w:val="0"/>
          <w:rtl/>
        </w:rPr>
        <w:t xml:space="preserve">ר' </w:t>
      </w:r>
      <w:r w:rsidR="00B93880" w:rsidRPr="00CE793A">
        <w:rPr>
          <w:rFonts w:ascii="Arial" w:hAnsi="Arial"/>
          <w:noProof w:val="0"/>
          <w:rtl/>
        </w:rPr>
        <w:t xml:space="preserve">ע"א 1041-97 </w:t>
      </w:r>
      <w:r w:rsidR="00B93880" w:rsidRPr="00CE793A">
        <w:rPr>
          <w:rFonts w:ascii="Arial" w:hAnsi="Arial"/>
          <w:b/>
          <w:bCs/>
          <w:noProof w:val="0"/>
          <w:rtl/>
        </w:rPr>
        <w:t>אבי סררו נ' נעלי תומרס בע"מ</w:t>
      </w:r>
      <w:r w:rsidR="00B93880" w:rsidRPr="00CE793A">
        <w:rPr>
          <w:rFonts w:ascii="Arial" w:hAnsi="Arial" w:hint="cs"/>
          <w:b/>
          <w:bCs/>
          <w:noProof w:val="0"/>
          <w:rtl/>
        </w:rPr>
        <w:t xml:space="preserve"> </w:t>
      </w:r>
      <w:r w:rsidR="00B93880" w:rsidRPr="00CE793A">
        <w:rPr>
          <w:rFonts w:ascii="Arial" w:hAnsi="Arial" w:hint="cs"/>
          <w:noProof w:val="0"/>
          <w:rtl/>
        </w:rPr>
        <w:t>[פורסם באתר נבו] (24.2.2000), אלא שהמבחנים לתנאי זה</w:t>
      </w:r>
      <w:r w:rsidRPr="00CE793A">
        <w:rPr>
          <w:rFonts w:ascii="Arial" w:hAnsi="Arial" w:hint="cs"/>
          <w:noProof w:val="0"/>
          <w:rtl/>
        </w:rPr>
        <w:t xml:space="preserve"> זהים לעניין השתק עילה והשתק פלוגתא (ר' </w:t>
      </w:r>
      <w:r w:rsidRPr="005F2330">
        <w:rPr>
          <w:rFonts w:ascii="Arial" w:hAnsi="Arial" w:hint="cs"/>
          <w:b/>
          <w:bCs/>
          <w:noProof w:val="0"/>
          <w:rtl/>
        </w:rPr>
        <w:t>זלצמן</w:t>
      </w:r>
      <w:r w:rsidRPr="00CE793A">
        <w:rPr>
          <w:rFonts w:ascii="Arial" w:hAnsi="Arial" w:hint="cs"/>
          <w:noProof w:val="0"/>
          <w:rtl/>
        </w:rPr>
        <w:t xml:space="preserve"> לעיל, עמ' 137-38)</w:t>
      </w:r>
      <w:r>
        <w:rPr>
          <w:rFonts w:ascii="Arial" w:hAnsi="Arial" w:hint="cs"/>
          <w:noProof w:val="0"/>
          <w:rtl/>
        </w:rPr>
        <w:t>, ולפיכך מסקנותיי לעיל בדבר זהות הצדדים לצורך השתק עילה חלות גם על השתק הפלוגתא.</w:t>
      </w:r>
    </w:p>
    <w:p w:rsidR="00446EA7" w:rsidRPr="00446EA7" w:rsidRDefault="00210827" w:rsidP="00361135">
      <w:pPr>
        <w:numPr>
          <w:ilvl w:val="0"/>
          <w:numId w:val="1"/>
        </w:numPr>
        <w:spacing w:after="160" w:line="360" w:lineRule="auto"/>
        <w:ind w:left="369" w:hanging="567"/>
        <w:jc w:val="both"/>
        <w:rPr>
          <w:rFonts w:ascii="Arial" w:hAnsi="Arial"/>
          <w:b/>
          <w:bCs/>
          <w:noProof w:val="0"/>
        </w:rPr>
      </w:pPr>
      <w:r>
        <w:rPr>
          <w:rFonts w:ascii="David" w:hAnsi="David" w:hint="cs"/>
          <w:noProof w:val="0"/>
          <w:rtl/>
        </w:rPr>
        <w:t>מכאן, יש לבחון האם מתקיי</w:t>
      </w:r>
      <w:r w:rsidR="00361135">
        <w:rPr>
          <w:rFonts w:ascii="David" w:hAnsi="David" w:hint="cs"/>
          <w:noProof w:val="0"/>
          <w:rtl/>
        </w:rPr>
        <w:t>מים</w:t>
      </w:r>
      <w:r>
        <w:rPr>
          <w:rFonts w:ascii="David" w:hAnsi="David" w:hint="cs"/>
          <w:noProof w:val="0"/>
          <w:rtl/>
        </w:rPr>
        <w:t xml:space="preserve"> א</w:t>
      </w:r>
      <w:r w:rsidR="00446EA7">
        <w:rPr>
          <w:rFonts w:ascii="David" w:hAnsi="David" w:hint="cs"/>
          <w:noProof w:val="0"/>
          <w:rtl/>
        </w:rPr>
        <w:t>רבעת התנאים המקימים השתק פלוגתא בענייננו.</w:t>
      </w:r>
    </w:p>
    <w:p w:rsidR="00210827" w:rsidRPr="00446EA7" w:rsidRDefault="00210827" w:rsidP="00446EA7">
      <w:pPr>
        <w:spacing w:after="160" w:line="360" w:lineRule="auto"/>
        <w:ind w:left="-198"/>
        <w:jc w:val="both"/>
        <w:rPr>
          <w:rFonts w:ascii="Arial" w:hAnsi="Arial"/>
          <w:b/>
          <w:bCs/>
          <w:noProof w:val="0"/>
          <w:u w:val="single"/>
        </w:rPr>
      </w:pPr>
      <w:r w:rsidRPr="00446EA7">
        <w:rPr>
          <w:rFonts w:ascii="David" w:hAnsi="David" w:hint="cs"/>
          <w:b/>
          <w:bCs/>
          <w:noProof w:val="0"/>
          <w:u w:val="single"/>
          <w:rtl/>
        </w:rPr>
        <w:t xml:space="preserve">זהות הפלוגתא </w:t>
      </w:r>
    </w:p>
    <w:p w:rsidR="00210827" w:rsidRPr="00446EA7" w:rsidRDefault="00841E51" w:rsidP="00446EA7">
      <w:pPr>
        <w:numPr>
          <w:ilvl w:val="0"/>
          <w:numId w:val="1"/>
        </w:numPr>
        <w:spacing w:after="160" w:line="360" w:lineRule="auto"/>
        <w:ind w:left="369" w:hanging="567"/>
        <w:jc w:val="both"/>
        <w:rPr>
          <w:rFonts w:ascii="Arial" w:hAnsi="Arial"/>
          <w:noProof w:val="0"/>
        </w:rPr>
      </w:pPr>
      <w:r w:rsidRPr="00446EA7">
        <w:rPr>
          <w:rFonts w:ascii="David" w:hAnsi="David" w:hint="cs"/>
          <w:noProof w:val="0"/>
          <w:rtl/>
        </w:rPr>
        <w:t xml:space="preserve">אשר לתנאי הראשון, </w:t>
      </w:r>
      <w:r w:rsidR="00324C4E" w:rsidRPr="00446EA7">
        <w:rPr>
          <w:rFonts w:ascii="David" w:hAnsi="David" w:hint="cs"/>
          <w:noProof w:val="0"/>
          <w:rtl/>
        </w:rPr>
        <w:t>בענייננו, אין מחלוקת של ממש כי קיימת זהות פלוגתאות</w:t>
      </w:r>
      <w:r w:rsidR="00446EA7" w:rsidRPr="00446EA7">
        <w:rPr>
          <w:rFonts w:ascii="David" w:hAnsi="David" w:hint="cs"/>
          <w:noProof w:val="0"/>
          <w:rtl/>
        </w:rPr>
        <w:t xml:space="preserve"> בין הפל</w:t>
      </w:r>
      <w:r w:rsidR="005F2330">
        <w:rPr>
          <w:rFonts w:ascii="David" w:hAnsi="David" w:hint="cs"/>
          <w:noProof w:val="0"/>
          <w:rtl/>
        </w:rPr>
        <w:t>ו</w:t>
      </w:r>
      <w:r w:rsidR="00446EA7" w:rsidRPr="00446EA7">
        <w:rPr>
          <w:rFonts w:ascii="David" w:hAnsi="David" w:hint="cs"/>
          <w:noProof w:val="0"/>
          <w:rtl/>
        </w:rPr>
        <w:t xml:space="preserve">גתאות שעמדו בפני כב' הבורר לפלוגתאות המפורטות בכתבי התביעה מטעם התובעים. כאמור, </w:t>
      </w:r>
      <w:r w:rsidR="00446EA7">
        <w:rPr>
          <w:rFonts w:ascii="Arial" w:hAnsi="Arial" w:hint="cs"/>
          <w:noProof w:val="0"/>
          <w:rtl/>
        </w:rPr>
        <w:t>הת</w:t>
      </w:r>
      <w:r w:rsidRPr="00446EA7">
        <w:rPr>
          <w:rFonts w:ascii="Arial" w:hAnsi="Arial" w:hint="cs"/>
          <w:noProof w:val="0"/>
          <w:rtl/>
        </w:rPr>
        <w:t>ובעים בעצמם בכתב התביעה שכנגד בהליך הבוררות</w:t>
      </w:r>
      <w:r w:rsidR="00446EA7">
        <w:rPr>
          <w:rFonts w:ascii="Arial" w:hAnsi="Arial" w:hint="cs"/>
          <w:noProof w:val="0"/>
          <w:rtl/>
        </w:rPr>
        <w:t xml:space="preserve"> ציינו,</w:t>
      </w:r>
      <w:r w:rsidRPr="00446EA7">
        <w:rPr>
          <w:rFonts w:ascii="Arial" w:hAnsi="Arial" w:hint="cs"/>
          <w:noProof w:val="0"/>
          <w:rtl/>
        </w:rPr>
        <w:t xml:space="preserve"> כי מדובר </w:t>
      </w:r>
      <w:r w:rsidRPr="00446EA7">
        <w:rPr>
          <w:rFonts w:ascii="Arial" w:hAnsi="Arial"/>
          <w:noProof w:val="0"/>
          <w:rtl/>
        </w:rPr>
        <w:t>בשאלות זהות של עובדה ושל משפט</w:t>
      </w:r>
      <w:r w:rsidRPr="00446EA7">
        <w:rPr>
          <w:rFonts w:ascii="Arial" w:hAnsi="Arial" w:hint="cs"/>
          <w:noProof w:val="0"/>
          <w:rtl/>
        </w:rPr>
        <w:t xml:space="preserve">. </w:t>
      </w:r>
      <w:r w:rsidR="00210827" w:rsidRPr="00446EA7">
        <w:rPr>
          <w:rFonts w:ascii="Arial" w:hAnsi="Arial" w:hint="cs"/>
          <w:noProof w:val="0"/>
          <w:rtl/>
        </w:rPr>
        <w:t>לפיכך קיימת זהות פלוגתא כנדרש.</w:t>
      </w:r>
    </w:p>
    <w:p w:rsidR="00210827" w:rsidRPr="00446EA7" w:rsidRDefault="00210827" w:rsidP="00AA3E9C">
      <w:pPr>
        <w:spacing w:after="160" w:line="360" w:lineRule="auto"/>
        <w:ind w:left="-227"/>
        <w:jc w:val="both"/>
        <w:rPr>
          <w:rFonts w:ascii="Arial" w:hAnsi="Arial"/>
          <w:b/>
          <w:bCs/>
          <w:noProof w:val="0"/>
          <w:u w:val="single"/>
        </w:rPr>
      </w:pPr>
      <w:r w:rsidRPr="00446EA7">
        <w:rPr>
          <w:rFonts w:ascii="Arial" w:hAnsi="Arial" w:hint="cs"/>
          <w:b/>
          <w:bCs/>
          <w:noProof w:val="0"/>
          <w:u w:val="single"/>
          <w:rtl/>
        </w:rPr>
        <w:t>דיון בפלוגתא בהליך הבוררות</w:t>
      </w:r>
    </w:p>
    <w:p w:rsidR="00435871" w:rsidRDefault="00841E51" w:rsidP="00446EA7">
      <w:pPr>
        <w:numPr>
          <w:ilvl w:val="0"/>
          <w:numId w:val="1"/>
        </w:numPr>
        <w:spacing w:after="160" w:line="360" w:lineRule="auto"/>
        <w:ind w:left="369" w:hanging="567"/>
        <w:jc w:val="both"/>
        <w:rPr>
          <w:rFonts w:ascii="Arial" w:hAnsi="Arial"/>
          <w:noProof w:val="0"/>
        </w:rPr>
      </w:pPr>
      <w:r>
        <w:rPr>
          <w:rFonts w:ascii="Arial" w:hAnsi="Arial" w:hint="cs"/>
          <w:noProof w:val="0"/>
          <w:rtl/>
        </w:rPr>
        <w:t>אשר לתנאי השני</w:t>
      </w:r>
      <w:r w:rsidR="00AD19A2">
        <w:rPr>
          <w:rFonts w:ascii="Arial" w:hAnsi="Arial" w:hint="cs"/>
          <w:noProof w:val="0"/>
          <w:rtl/>
        </w:rPr>
        <w:t>,</w:t>
      </w:r>
      <w:r>
        <w:rPr>
          <w:rFonts w:ascii="Arial" w:hAnsi="Arial" w:hint="cs"/>
          <w:noProof w:val="0"/>
          <w:rtl/>
        </w:rPr>
        <w:t xml:space="preserve"> כפי שאפרט להלן</w:t>
      </w:r>
      <w:r w:rsidR="00446EA7">
        <w:rPr>
          <w:rFonts w:ascii="Arial" w:hAnsi="Arial" w:hint="cs"/>
          <w:noProof w:val="0"/>
          <w:rtl/>
        </w:rPr>
        <w:t>,</w:t>
      </w:r>
      <w:r>
        <w:rPr>
          <w:rFonts w:ascii="Arial" w:hAnsi="Arial" w:hint="cs"/>
          <w:noProof w:val="0"/>
          <w:rtl/>
        </w:rPr>
        <w:t xml:space="preserve"> </w:t>
      </w:r>
      <w:r w:rsidR="00446EA7">
        <w:rPr>
          <w:rFonts w:ascii="Arial" w:hAnsi="Arial" w:hint="cs"/>
          <w:noProof w:val="0"/>
          <w:rtl/>
        </w:rPr>
        <w:t>ב</w:t>
      </w:r>
      <w:r>
        <w:rPr>
          <w:rFonts w:ascii="Arial" w:hAnsi="Arial" w:hint="cs"/>
          <w:noProof w:val="0"/>
          <w:rtl/>
        </w:rPr>
        <w:t>כ</w:t>
      </w:r>
      <w:r w:rsidR="00446EA7">
        <w:rPr>
          <w:rFonts w:ascii="Arial" w:hAnsi="Arial" w:hint="cs"/>
          <w:noProof w:val="0"/>
          <w:rtl/>
        </w:rPr>
        <w:t>ל</w:t>
      </w:r>
      <w:r>
        <w:rPr>
          <w:rFonts w:ascii="Arial" w:hAnsi="Arial" w:hint="cs"/>
          <w:noProof w:val="0"/>
          <w:rtl/>
        </w:rPr>
        <w:t>ל הפלוגתאות שנדנו בבוררות</w:t>
      </w:r>
      <w:r w:rsidR="00446EA7">
        <w:rPr>
          <w:rFonts w:ascii="Arial" w:hAnsi="Arial" w:hint="cs"/>
          <w:noProof w:val="0"/>
          <w:rtl/>
        </w:rPr>
        <w:t>, ואשר הינן חלק מכתבי התביעה בהליך זה,</w:t>
      </w:r>
      <w:r>
        <w:rPr>
          <w:rFonts w:ascii="Arial" w:hAnsi="Arial" w:hint="cs"/>
          <w:noProof w:val="0"/>
          <w:rtl/>
        </w:rPr>
        <w:t xml:space="preserve"> התקיימה התדיינות מלאה </w:t>
      </w:r>
      <w:r w:rsidR="00446EA7">
        <w:rPr>
          <w:rFonts w:ascii="Arial" w:hAnsi="Arial" w:hint="cs"/>
          <w:noProof w:val="0"/>
          <w:rtl/>
        </w:rPr>
        <w:t>ב</w:t>
      </w:r>
      <w:r w:rsidR="00435871">
        <w:rPr>
          <w:rFonts w:ascii="Arial" w:hAnsi="Arial" w:hint="cs"/>
          <w:noProof w:val="0"/>
          <w:rtl/>
        </w:rPr>
        <w:t>הליך הבוררות</w:t>
      </w:r>
      <w:r w:rsidR="00446EA7">
        <w:rPr>
          <w:rFonts w:ascii="Arial" w:hAnsi="Arial" w:hint="cs"/>
          <w:noProof w:val="0"/>
          <w:rtl/>
        </w:rPr>
        <w:t>,</w:t>
      </w:r>
      <w:r w:rsidR="00435871">
        <w:rPr>
          <w:rFonts w:ascii="Arial" w:hAnsi="Arial" w:hint="cs"/>
          <w:noProof w:val="0"/>
          <w:rtl/>
        </w:rPr>
        <w:t xml:space="preserve"> </w:t>
      </w:r>
      <w:r w:rsidR="00446EA7">
        <w:rPr>
          <w:rFonts w:ascii="Arial" w:hAnsi="Arial" w:hint="cs"/>
          <w:noProof w:val="0"/>
          <w:rtl/>
        </w:rPr>
        <w:t xml:space="preserve">התדיינות </w:t>
      </w:r>
      <w:r w:rsidR="00435871">
        <w:rPr>
          <w:rFonts w:ascii="Arial" w:hAnsi="Arial" w:hint="cs"/>
          <w:noProof w:val="0"/>
          <w:rtl/>
        </w:rPr>
        <w:t>אשר</w:t>
      </w:r>
      <w:r>
        <w:rPr>
          <w:rFonts w:ascii="Arial" w:hAnsi="Arial" w:hint="cs"/>
          <w:noProof w:val="0"/>
          <w:rtl/>
        </w:rPr>
        <w:t xml:space="preserve"> כלל</w:t>
      </w:r>
      <w:r w:rsidR="00446EA7">
        <w:rPr>
          <w:rFonts w:ascii="Arial" w:hAnsi="Arial" w:hint="cs"/>
          <w:noProof w:val="0"/>
          <w:rtl/>
        </w:rPr>
        <w:t>ה</w:t>
      </w:r>
      <w:r>
        <w:rPr>
          <w:rFonts w:ascii="Arial" w:hAnsi="Arial" w:hint="cs"/>
          <w:noProof w:val="0"/>
          <w:rtl/>
        </w:rPr>
        <w:t xml:space="preserve"> כאמור את כל שלבי ההליך המשפטי</w:t>
      </w:r>
      <w:r w:rsidR="00446EA7">
        <w:rPr>
          <w:rFonts w:ascii="Arial" w:hAnsi="Arial" w:hint="cs"/>
          <w:noProof w:val="0"/>
          <w:rtl/>
        </w:rPr>
        <w:t>,</w:t>
      </w:r>
      <w:r>
        <w:rPr>
          <w:rFonts w:ascii="Arial" w:hAnsi="Arial" w:hint="cs"/>
          <w:noProof w:val="0"/>
          <w:rtl/>
        </w:rPr>
        <w:t xml:space="preserve"> מהגשת </w:t>
      </w:r>
      <w:r w:rsidR="00446EA7">
        <w:rPr>
          <w:rFonts w:ascii="Arial" w:hAnsi="Arial" w:hint="cs"/>
          <w:noProof w:val="0"/>
          <w:rtl/>
        </w:rPr>
        <w:t>ה</w:t>
      </w:r>
      <w:r>
        <w:rPr>
          <w:rFonts w:ascii="Arial" w:hAnsi="Arial" w:hint="cs"/>
          <w:noProof w:val="0"/>
          <w:rtl/>
        </w:rPr>
        <w:t>ראיות</w:t>
      </w:r>
      <w:r w:rsidR="00446EA7">
        <w:rPr>
          <w:rFonts w:ascii="Arial" w:hAnsi="Arial" w:hint="cs"/>
          <w:noProof w:val="0"/>
          <w:rtl/>
        </w:rPr>
        <w:t>,</w:t>
      </w:r>
      <w:r>
        <w:rPr>
          <w:rFonts w:ascii="Arial" w:hAnsi="Arial" w:hint="cs"/>
          <w:noProof w:val="0"/>
          <w:rtl/>
        </w:rPr>
        <w:t xml:space="preserve"> דרך </w:t>
      </w:r>
      <w:r w:rsidR="00446EA7">
        <w:rPr>
          <w:rFonts w:ascii="Arial" w:hAnsi="Arial" w:hint="cs"/>
          <w:noProof w:val="0"/>
          <w:rtl/>
        </w:rPr>
        <w:t xml:space="preserve">הליך </w:t>
      </w:r>
      <w:r>
        <w:rPr>
          <w:rFonts w:ascii="Arial" w:hAnsi="Arial" w:hint="cs"/>
          <w:noProof w:val="0"/>
          <w:rtl/>
        </w:rPr>
        <w:t>הוכחות ושמי</w:t>
      </w:r>
      <w:r w:rsidR="00AD19A2">
        <w:rPr>
          <w:rFonts w:ascii="Arial" w:hAnsi="Arial" w:hint="cs"/>
          <w:noProof w:val="0"/>
          <w:rtl/>
        </w:rPr>
        <w:t>עת עדויות וכלה בסיכומים ופסק בוררות</w:t>
      </w:r>
      <w:r>
        <w:rPr>
          <w:rFonts w:ascii="Arial" w:hAnsi="Arial" w:hint="cs"/>
          <w:noProof w:val="0"/>
          <w:rtl/>
        </w:rPr>
        <w:t xml:space="preserve"> מנומק.</w:t>
      </w:r>
      <w:r w:rsidR="00435871">
        <w:rPr>
          <w:rFonts w:ascii="Arial" w:hAnsi="Arial" w:hint="cs"/>
          <w:noProof w:val="0"/>
          <w:rtl/>
        </w:rPr>
        <w:t xml:space="preserve"> </w:t>
      </w:r>
    </w:p>
    <w:p w:rsidR="00446EA7" w:rsidRPr="00435871" w:rsidRDefault="00446EA7" w:rsidP="00446EA7">
      <w:pPr>
        <w:spacing w:after="160" w:line="360" w:lineRule="auto"/>
        <w:ind w:left="369"/>
        <w:jc w:val="both"/>
        <w:rPr>
          <w:rFonts w:ascii="Arial" w:hAnsi="Arial"/>
          <w:noProof w:val="0"/>
        </w:rPr>
      </w:pPr>
      <w:r>
        <w:rPr>
          <w:rFonts w:ascii="Arial" w:hAnsi="Arial" w:hint="cs"/>
          <w:noProof w:val="0"/>
          <w:rtl/>
        </w:rPr>
        <w:lastRenderedPageBreak/>
        <w:t xml:space="preserve">למען </w:t>
      </w:r>
      <w:r w:rsidR="00DC6011">
        <w:rPr>
          <w:rFonts w:ascii="Arial" w:hAnsi="Arial" w:hint="cs"/>
          <w:noProof w:val="0"/>
          <w:rtl/>
        </w:rPr>
        <w:t>הסדר הטוב, אפרט את הדיון בפלוגתאות המרכזיות.</w:t>
      </w:r>
    </w:p>
    <w:p w:rsidR="00A1344C" w:rsidRDefault="00435871" w:rsidP="005F2330">
      <w:pPr>
        <w:numPr>
          <w:ilvl w:val="0"/>
          <w:numId w:val="1"/>
        </w:numPr>
        <w:spacing w:after="160" w:line="360" w:lineRule="auto"/>
        <w:ind w:left="369" w:hanging="567"/>
        <w:jc w:val="both"/>
        <w:rPr>
          <w:rFonts w:ascii="Arial" w:hAnsi="Arial"/>
          <w:noProof w:val="0"/>
        </w:rPr>
      </w:pPr>
      <w:r>
        <w:rPr>
          <w:rFonts w:ascii="Arial" w:hAnsi="Arial" w:hint="cs"/>
          <w:noProof w:val="0"/>
          <w:rtl/>
        </w:rPr>
        <w:t xml:space="preserve">כך לדוגמא, </w:t>
      </w:r>
      <w:r w:rsidR="00EF77EE">
        <w:rPr>
          <w:rFonts w:ascii="Arial" w:hAnsi="Arial" w:hint="cs"/>
          <w:noProof w:val="0"/>
          <w:rtl/>
        </w:rPr>
        <w:t>בסעיפים 41</w:t>
      </w:r>
      <w:r w:rsidR="005F2330">
        <w:rPr>
          <w:rFonts w:ascii="Arial" w:hAnsi="Arial" w:hint="cs"/>
          <w:noProof w:val="0"/>
          <w:rtl/>
        </w:rPr>
        <w:t>-47 לתביעת השלום</w:t>
      </w:r>
      <w:r w:rsidR="00EF77EE">
        <w:rPr>
          <w:rFonts w:ascii="Arial" w:hAnsi="Arial" w:hint="cs"/>
          <w:noProof w:val="0"/>
          <w:rtl/>
        </w:rPr>
        <w:t xml:space="preserve"> ובסעיפים 42</w:t>
      </w:r>
      <w:r w:rsidR="005F2330">
        <w:rPr>
          <w:rFonts w:ascii="Arial" w:hAnsi="Arial" w:hint="cs"/>
          <w:noProof w:val="0"/>
          <w:rtl/>
        </w:rPr>
        <w:t>-</w:t>
      </w:r>
      <w:r w:rsidR="00EF77EE">
        <w:rPr>
          <w:rFonts w:ascii="Arial" w:hAnsi="Arial" w:hint="cs"/>
          <w:noProof w:val="0"/>
          <w:rtl/>
        </w:rPr>
        <w:t xml:space="preserve">48 </w:t>
      </w:r>
      <w:r w:rsidR="005F2330">
        <w:rPr>
          <w:rFonts w:ascii="Arial" w:hAnsi="Arial" w:hint="cs"/>
          <w:noProof w:val="0"/>
          <w:rtl/>
        </w:rPr>
        <w:t>בתביעת המחוזי</w:t>
      </w:r>
      <w:r w:rsidR="00B75B39">
        <w:rPr>
          <w:rFonts w:ascii="Arial" w:hAnsi="Arial" w:hint="cs"/>
          <w:noProof w:val="0"/>
          <w:rtl/>
        </w:rPr>
        <w:t xml:space="preserve">, </w:t>
      </w:r>
      <w:r w:rsidR="00DC6011">
        <w:rPr>
          <w:rFonts w:ascii="Arial" w:hAnsi="Arial" w:hint="cs"/>
          <w:noProof w:val="0"/>
          <w:rtl/>
        </w:rPr>
        <w:t>וכן בסעיפים נוספים,</w:t>
      </w:r>
      <w:r w:rsidR="00B75B39">
        <w:rPr>
          <w:rFonts w:ascii="Arial" w:hAnsi="Arial" w:hint="cs"/>
          <w:noProof w:val="0"/>
          <w:rtl/>
        </w:rPr>
        <w:t xml:space="preserve"> </w:t>
      </w:r>
      <w:r w:rsidR="007A588E">
        <w:rPr>
          <w:rFonts w:ascii="Arial" w:hAnsi="Arial" w:hint="cs"/>
          <w:noProof w:val="0"/>
          <w:rtl/>
        </w:rPr>
        <w:t>טענו התובעים כי לא התקיים התנאי</w:t>
      </w:r>
      <w:r w:rsidR="00EF77EE">
        <w:rPr>
          <w:rFonts w:ascii="Arial" w:hAnsi="Arial" w:hint="cs"/>
          <w:noProof w:val="0"/>
          <w:rtl/>
        </w:rPr>
        <w:t xml:space="preserve"> המחייב שיעור ההצטרפות של 90% הנדרש לשם גיבוש הקבוצה לפי מסמכי היסו</w:t>
      </w:r>
      <w:r w:rsidR="007A588E">
        <w:rPr>
          <w:rFonts w:ascii="Arial" w:hAnsi="Arial" w:hint="cs"/>
          <w:noProof w:val="0"/>
          <w:rtl/>
        </w:rPr>
        <w:t>ד עליו חתמו חברי הקבוצה</w:t>
      </w:r>
      <w:r w:rsidR="00DC6011">
        <w:rPr>
          <w:rFonts w:ascii="Arial" w:hAnsi="Arial" w:hint="cs"/>
          <w:noProof w:val="0"/>
          <w:rtl/>
        </w:rPr>
        <w:t>,</w:t>
      </w:r>
      <w:r w:rsidR="007A588E">
        <w:rPr>
          <w:rFonts w:ascii="Arial" w:hAnsi="Arial" w:hint="cs"/>
          <w:noProof w:val="0"/>
          <w:rtl/>
        </w:rPr>
        <w:t xml:space="preserve"> ו</w:t>
      </w:r>
      <w:r w:rsidR="00DC6011">
        <w:rPr>
          <w:rFonts w:ascii="Arial" w:hAnsi="Arial" w:hint="cs"/>
          <w:noProof w:val="0"/>
          <w:rtl/>
        </w:rPr>
        <w:t xml:space="preserve">מכאן </w:t>
      </w:r>
      <w:r w:rsidR="007A588E">
        <w:rPr>
          <w:rFonts w:ascii="Arial" w:hAnsi="Arial" w:hint="cs"/>
          <w:noProof w:val="0"/>
          <w:rtl/>
        </w:rPr>
        <w:t xml:space="preserve">טענו כנגד </w:t>
      </w:r>
      <w:r w:rsidR="00DC6011">
        <w:rPr>
          <w:rFonts w:ascii="Arial" w:hAnsi="Arial" w:hint="cs"/>
          <w:noProof w:val="0"/>
          <w:rtl/>
        </w:rPr>
        <w:t>המארגנים</w:t>
      </w:r>
      <w:r w:rsidR="007A588E">
        <w:rPr>
          <w:rFonts w:ascii="Arial" w:hAnsi="Arial" w:hint="cs"/>
          <w:noProof w:val="0"/>
          <w:rtl/>
        </w:rPr>
        <w:t xml:space="preserve"> כי </w:t>
      </w:r>
      <w:r w:rsidR="00DC6011">
        <w:rPr>
          <w:rFonts w:ascii="Arial" w:hAnsi="Arial" w:hint="cs"/>
          <w:noProof w:val="0"/>
          <w:rtl/>
        </w:rPr>
        <w:t>אלו</w:t>
      </w:r>
      <w:r w:rsidR="007A588E">
        <w:rPr>
          <w:rFonts w:ascii="Arial" w:hAnsi="Arial" w:hint="cs"/>
          <w:noProof w:val="0"/>
          <w:rtl/>
        </w:rPr>
        <w:t xml:space="preserve"> פעל</w:t>
      </w:r>
      <w:r w:rsidR="00DC6011">
        <w:rPr>
          <w:rFonts w:ascii="Arial" w:hAnsi="Arial" w:hint="cs"/>
          <w:noProof w:val="0"/>
          <w:rtl/>
        </w:rPr>
        <w:t>ו</w:t>
      </w:r>
      <w:r w:rsidR="007A588E">
        <w:rPr>
          <w:rFonts w:ascii="Arial" w:hAnsi="Arial" w:hint="cs"/>
          <w:noProof w:val="0"/>
          <w:rtl/>
        </w:rPr>
        <w:t xml:space="preserve"> בתרמית בכדי לעקוף תנאי זה.</w:t>
      </w:r>
    </w:p>
    <w:p w:rsidR="007A588E" w:rsidRDefault="007A588E" w:rsidP="005F2330">
      <w:pPr>
        <w:spacing w:after="160" w:line="360" w:lineRule="auto"/>
        <w:ind w:left="369"/>
        <w:jc w:val="both"/>
        <w:rPr>
          <w:rFonts w:ascii="Arial" w:hAnsi="Arial"/>
          <w:noProof w:val="0"/>
        </w:rPr>
      </w:pPr>
      <w:r>
        <w:rPr>
          <w:rFonts w:ascii="Arial" w:hAnsi="Arial" w:hint="cs"/>
          <w:noProof w:val="0"/>
          <w:rtl/>
        </w:rPr>
        <w:t xml:space="preserve">בפסק </w:t>
      </w:r>
      <w:r w:rsidR="006F7732">
        <w:rPr>
          <w:rFonts w:ascii="Arial" w:hAnsi="Arial" w:hint="cs"/>
          <w:noProof w:val="0"/>
          <w:rtl/>
        </w:rPr>
        <w:t>הבורר</w:t>
      </w:r>
      <w:r>
        <w:rPr>
          <w:rFonts w:ascii="Arial" w:hAnsi="Arial" w:hint="cs"/>
          <w:noProof w:val="0"/>
          <w:rtl/>
        </w:rPr>
        <w:t xml:space="preserve"> בסעיפים 19</w:t>
      </w:r>
      <w:r w:rsidR="005F2330">
        <w:rPr>
          <w:rFonts w:ascii="Arial" w:hAnsi="Arial" w:hint="cs"/>
          <w:noProof w:val="0"/>
          <w:rtl/>
        </w:rPr>
        <w:t>-</w:t>
      </w:r>
      <w:r w:rsidR="006F7732">
        <w:rPr>
          <w:rFonts w:ascii="Arial" w:hAnsi="Arial" w:hint="cs"/>
          <w:noProof w:val="0"/>
          <w:rtl/>
        </w:rPr>
        <w:t>21</w:t>
      </w:r>
      <w:r>
        <w:rPr>
          <w:rFonts w:ascii="Arial" w:hAnsi="Arial" w:hint="cs"/>
          <w:noProof w:val="0"/>
          <w:rtl/>
        </w:rPr>
        <w:t xml:space="preserve"> </w:t>
      </w:r>
      <w:r w:rsidR="006F7732">
        <w:rPr>
          <w:rFonts w:ascii="Arial" w:hAnsi="Arial" w:hint="cs"/>
          <w:noProof w:val="0"/>
          <w:rtl/>
        </w:rPr>
        <w:t>דן כב' הבורר באריכות בטענה זו</w:t>
      </w:r>
      <w:r w:rsidR="00DC6011">
        <w:rPr>
          <w:rFonts w:ascii="Arial" w:hAnsi="Arial" w:hint="cs"/>
          <w:noProof w:val="0"/>
          <w:rtl/>
        </w:rPr>
        <w:t>,</w:t>
      </w:r>
      <w:r w:rsidR="006F7732">
        <w:rPr>
          <w:rFonts w:ascii="Arial" w:hAnsi="Arial" w:hint="cs"/>
          <w:noProof w:val="0"/>
          <w:rtl/>
        </w:rPr>
        <w:t xml:space="preserve"> </w:t>
      </w:r>
      <w:r w:rsidR="00C133C4">
        <w:rPr>
          <w:rFonts w:ascii="Arial" w:hAnsi="Arial" w:hint="cs"/>
          <w:noProof w:val="0"/>
          <w:rtl/>
        </w:rPr>
        <w:t xml:space="preserve">כאשר כב' הבורר </w:t>
      </w:r>
      <w:r w:rsidR="006F7732">
        <w:rPr>
          <w:rFonts w:ascii="Arial" w:hAnsi="Arial" w:hint="cs"/>
          <w:noProof w:val="0"/>
          <w:rtl/>
        </w:rPr>
        <w:t>בחן את המסמכים</w:t>
      </w:r>
      <w:r w:rsidR="00435871">
        <w:rPr>
          <w:rFonts w:ascii="Arial" w:hAnsi="Arial" w:hint="cs"/>
          <w:noProof w:val="0"/>
          <w:rtl/>
        </w:rPr>
        <w:t xml:space="preserve"> והראיות </w:t>
      </w:r>
      <w:r w:rsidR="00DC6011">
        <w:rPr>
          <w:rFonts w:ascii="Arial" w:hAnsi="Arial" w:hint="cs"/>
          <w:noProof w:val="0"/>
          <w:rtl/>
        </w:rPr>
        <w:t xml:space="preserve">שהוגשו בעניין, </w:t>
      </w:r>
      <w:r w:rsidR="00435871">
        <w:rPr>
          <w:rFonts w:ascii="Arial" w:hAnsi="Arial" w:hint="cs"/>
          <w:noProof w:val="0"/>
          <w:rtl/>
        </w:rPr>
        <w:t xml:space="preserve">שקל את טענות הצדדים </w:t>
      </w:r>
      <w:r w:rsidR="007D470B">
        <w:rPr>
          <w:rFonts w:ascii="Arial" w:hAnsi="Arial" w:hint="cs"/>
          <w:noProof w:val="0"/>
          <w:rtl/>
        </w:rPr>
        <w:t>ו</w:t>
      </w:r>
      <w:r w:rsidR="00435871">
        <w:rPr>
          <w:rFonts w:ascii="Arial" w:hAnsi="Arial" w:hint="cs"/>
          <w:noProof w:val="0"/>
          <w:rtl/>
        </w:rPr>
        <w:t>קבע</w:t>
      </w:r>
      <w:r w:rsidR="007D470B">
        <w:rPr>
          <w:rFonts w:ascii="Arial" w:hAnsi="Arial" w:hint="cs"/>
          <w:noProof w:val="0"/>
          <w:rtl/>
        </w:rPr>
        <w:t>,</w:t>
      </w:r>
      <w:r w:rsidR="00435871">
        <w:rPr>
          <w:rFonts w:ascii="Arial" w:hAnsi="Arial" w:hint="cs"/>
          <w:noProof w:val="0"/>
          <w:rtl/>
        </w:rPr>
        <w:t xml:space="preserve"> כי טענת התובעים לעניין זה נדחית.</w:t>
      </w:r>
    </w:p>
    <w:p w:rsidR="00435871" w:rsidRDefault="00343292" w:rsidP="00C133C4">
      <w:pPr>
        <w:numPr>
          <w:ilvl w:val="0"/>
          <w:numId w:val="1"/>
        </w:numPr>
        <w:spacing w:after="160" w:line="360" w:lineRule="auto"/>
        <w:ind w:left="369" w:hanging="567"/>
        <w:jc w:val="both"/>
        <w:rPr>
          <w:rFonts w:ascii="Arial" w:hAnsi="Arial"/>
          <w:noProof w:val="0"/>
        </w:rPr>
      </w:pPr>
      <w:r>
        <w:rPr>
          <w:rFonts w:ascii="Arial" w:hAnsi="Arial" w:hint="cs"/>
          <w:noProof w:val="0"/>
          <w:rtl/>
        </w:rPr>
        <w:t xml:space="preserve">וכך, לדוגמא, </w:t>
      </w:r>
      <w:r w:rsidR="00435871">
        <w:rPr>
          <w:rFonts w:ascii="Arial" w:hAnsi="Arial" w:hint="cs"/>
          <w:noProof w:val="0"/>
          <w:rtl/>
        </w:rPr>
        <w:t>בסעיפים</w:t>
      </w:r>
      <w:r w:rsidR="00B75B39">
        <w:rPr>
          <w:rFonts w:ascii="Arial" w:hAnsi="Arial" w:hint="cs"/>
          <w:noProof w:val="0"/>
          <w:rtl/>
        </w:rPr>
        <w:t xml:space="preserve"> 48</w:t>
      </w:r>
      <w:r w:rsidR="005F2330">
        <w:rPr>
          <w:rFonts w:ascii="Arial" w:hAnsi="Arial" w:hint="cs"/>
          <w:noProof w:val="0"/>
          <w:rtl/>
        </w:rPr>
        <w:t>-53 לתביעת השלום</w:t>
      </w:r>
      <w:r w:rsidR="00B75B39">
        <w:rPr>
          <w:rFonts w:ascii="Arial" w:hAnsi="Arial" w:hint="cs"/>
          <w:noProof w:val="0"/>
          <w:rtl/>
        </w:rPr>
        <w:t xml:space="preserve"> ובסעיפים 49</w:t>
      </w:r>
      <w:r w:rsidR="005F2330">
        <w:rPr>
          <w:rFonts w:ascii="Arial" w:hAnsi="Arial" w:hint="cs"/>
          <w:noProof w:val="0"/>
          <w:rtl/>
        </w:rPr>
        <w:t>-</w:t>
      </w:r>
      <w:r w:rsidR="00B75B39">
        <w:rPr>
          <w:rFonts w:ascii="Arial" w:hAnsi="Arial" w:hint="cs"/>
          <w:noProof w:val="0"/>
          <w:rtl/>
        </w:rPr>
        <w:t>54 לתביע</w:t>
      </w:r>
      <w:r w:rsidR="005F2330">
        <w:rPr>
          <w:rFonts w:ascii="Arial" w:hAnsi="Arial" w:hint="cs"/>
          <w:noProof w:val="0"/>
          <w:rtl/>
        </w:rPr>
        <w:t>ת המחוזי</w:t>
      </w:r>
      <w:r w:rsidR="00B75B39">
        <w:rPr>
          <w:rFonts w:ascii="Arial" w:hAnsi="Arial" w:hint="cs"/>
          <w:noProof w:val="0"/>
          <w:rtl/>
        </w:rPr>
        <w:t xml:space="preserve">, </w:t>
      </w:r>
      <w:r>
        <w:rPr>
          <w:rFonts w:ascii="Arial" w:hAnsi="Arial" w:hint="cs"/>
          <w:noProof w:val="0"/>
          <w:rtl/>
        </w:rPr>
        <w:t xml:space="preserve">וכן בסעיפים נוספים </w:t>
      </w:r>
      <w:r w:rsidR="00B75B39">
        <w:rPr>
          <w:rFonts w:ascii="Arial" w:hAnsi="Arial" w:hint="cs"/>
          <w:noProof w:val="0"/>
          <w:rtl/>
        </w:rPr>
        <w:t>טענו התובעים</w:t>
      </w:r>
      <w:r>
        <w:rPr>
          <w:rFonts w:ascii="Arial" w:hAnsi="Arial" w:hint="cs"/>
          <w:noProof w:val="0"/>
          <w:rtl/>
        </w:rPr>
        <w:t>,</w:t>
      </w:r>
      <w:r w:rsidR="00B75B39">
        <w:rPr>
          <w:rFonts w:ascii="Arial" w:hAnsi="Arial" w:hint="cs"/>
          <w:noProof w:val="0"/>
          <w:rtl/>
        </w:rPr>
        <w:t xml:space="preserve"> כי </w:t>
      </w:r>
      <w:r w:rsidR="009D1210">
        <w:rPr>
          <w:rFonts w:ascii="Arial" w:hAnsi="Arial" w:hint="cs"/>
          <w:noProof w:val="0"/>
          <w:rtl/>
        </w:rPr>
        <w:t>יחד עם חתימת מסמכי ההצטרפות</w:t>
      </w:r>
      <w:r>
        <w:rPr>
          <w:rFonts w:ascii="Arial" w:hAnsi="Arial" w:hint="cs"/>
          <w:noProof w:val="0"/>
          <w:rtl/>
        </w:rPr>
        <w:t xml:space="preserve"> לקבוצה</w:t>
      </w:r>
      <w:r w:rsidR="009D1210">
        <w:rPr>
          <w:rFonts w:ascii="Arial" w:hAnsi="Arial" w:hint="cs"/>
          <w:noProof w:val="0"/>
          <w:rtl/>
        </w:rPr>
        <w:t xml:space="preserve"> נחתם מסמך נוסף אשר נותן הרשאה למ</w:t>
      </w:r>
      <w:r>
        <w:rPr>
          <w:rFonts w:ascii="Arial" w:hAnsi="Arial" w:hint="cs"/>
          <w:noProof w:val="0"/>
          <w:rtl/>
        </w:rPr>
        <w:t xml:space="preserve">ארגנים </w:t>
      </w:r>
      <w:r w:rsidR="009D1210">
        <w:rPr>
          <w:rFonts w:ascii="Arial" w:hAnsi="Arial" w:hint="cs"/>
          <w:noProof w:val="0"/>
          <w:rtl/>
        </w:rPr>
        <w:t xml:space="preserve">להגדיל את רכיב </w:t>
      </w:r>
      <w:r>
        <w:rPr>
          <w:rFonts w:ascii="Arial" w:hAnsi="Arial" w:hint="cs"/>
          <w:noProof w:val="0"/>
          <w:rtl/>
        </w:rPr>
        <w:t xml:space="preserve">עלות </w:t>
      </w:r>
      <w:r w:rsidR="009D1210">
        <w:rPr>
          <w:rFonts w:ascii="Arial" w:hAnsi="Arial" w:hint="cs"/>
          <w:noProof w:val="0"/>
          <w:rtl/>
        </w:rPr>
        <w:t>הקרקע ובהתאמה את אומדני עלות היחידה המשוערת עד לשיעור של 7</w:t>
      </w:r>
      <w:r w:rsidR="00AD19A2">
        <w:rPr>
          <w:rFonts w:ascii="Arial" w:hAnsi="Arial" w:hint="cs"/>
          <w:noProof w:val="0"/>
          <w:rtl/>
        </w:rPr>
        <w:t>%</w:t>
      </w:r>
      <w:r w:rsidR="009D1210">
        <w:rPr>
          <w:rFonts w:ascii="Arial" w:hAnsi="Arial" w:hint="cs"/>
          <w:noProof w:val="0"/>
          <w:rtl/>
        </w:rPr>
        <w:t xml:space="preserve"> מ</w:t>
      </w:r>
      <w:r w:rsidR="00C133C4">
        <w:rPr>
          <w:rFonts w:ascii="Arial" w:hAnsi="Arial" w:hint="cs"/>
          <w:noProof w:val="0"/>
          <w:rtl/>
        </w:rPr>
        <w:t>ה</w:t>
      </w:r>
      <w:r w:rsidR="009D1210">
        <w:rPr>
          <w:rFonts w:ascii="Arial" w:hAnsi="Arial" w:hint="cs"/>
          <w:noProof w:val="0"/>
          <w:rtl/>
        </w:rPr>
        <w:t>אומדן הכללי</w:t>
      </w:r>
      <w:r w:rsidR="004F3DA5">
        <w:rPr>
          <w:rFonts w:ascii="Arial" w:hAnsi="Arial" w:hint="cs"/>
          <w:noProof w:val="0"/>
          <w:rtl/>
        </w:rPr>
        <w:t>.</w:t>
      </w:r>
      <w:r w:rsidR="009D1210">
        <w:rPr>
          <w:rFonts w:ascii="Arial" w:hAnsi="Arial" w:hint="cs"/>
          <w:noProof w:val="0"/>
          <w:rtl/>
        </w:rPr>
        <w:t xml:space="preserve"> </w:t>
      </w:r>
      <w:r w:rsidR="004F3DA5">
        <w:rPr>
          <w:rFonts w:ascii="Arial" w:hAnsi="Arial" w:hint="cs"/>
          <w:noProof w:val="0"/>
          <w:rtl/>
        </w:rPr>
        <w:t xml:space="preserve">עוד </w:t>
      </w:r>
      <w:r w:rsidR="009D1210">
        <w:rPr>
          <w:rFonts w:ascii="Arial" w:hAnsi="Arial" w:hint="cs"/>
          <w:noProof w:val="0"/>
          <w:rtl/>
        </w:rPr>
        <w:t>טענו התובעים</w:t>
      </w:r>
      <w:r w:rsidR="00AD19A2">
        <w:rPr>
          <w:rFonts w:ascii="Arial" w:hAnsi="Arial" w:hint="cs"/>
          <w:noProof w:val="0"/>
          <w:rtl/>
        </w:rPr>
        <w:t>,</w:t>
      </w:r>
      <w:r w:rsidR="009D1210">
        <w:rPr>
          <w:rFonts w:ascii="Arial" w:hAnsi="Arial" w:hint="cs"/>
          <w:noProof w:val="0"/>
          <w:rtl/>
        </w:rPr>
        <w:t xml:space="preserve"> כי </w:t>
      </w:r>
      <w:r>
        <w:rPr>
          <w:rFonts w:ascii="Arial" w:hAnsi="Arial" w:hint="cs"/>
          <w:noProof w:val="0"/>
          <w:rtl/>
        </w:rPr>
        <w:t xml:space="preserve">המארגנים </w:t>
      </w:r>
      <w:r w:rsidR="004F3DA5">
        <w:rPr>
          <w:rFonts w:ascii="Arial" w:hAnsi="Arial" w:hint="cs"/>
          <w:noProof w:val="0"/>
          <w:rtl/>
        </w:rPr>
        <w:t>לא עמד</w:t>
      </w:r>
      <w:r>
        <w:rPr>
          <w:rFonts w:ascii="Arial" w:hAnsi="Arial" w:hint="cs"/>
          <w:noProof w:val="0"/>
          <w:rtl/>
        </w:rPr>
        <w:t>ו</w:t>
      </w:r>
      <w:r w:rsidR="004F3DA5">
        <w:rPr>
          <w:rFonts w:ascii="Arial" w:hAnsi="Arial" w:hint="cs"/>
          <w:noProof w:val="0"/>
          <w:rtl/>
        </w:rPr>
        <w:t xml:space="preserve"> </w:t>
      </w:r>
      <w:r w:rsidR="00AD19A2">
        <w:rPr>
          <w:rFonts w:ascii="Arial" w:hAnsi="Arial" w:hint="cs"/>
          <w:noProof w:val="0"/>
          <w:rtl/>
        </w:rPr>
        <w:t>ב</w:t>
      </w:r>
      <w:r>
        <w:rPr>
          <w:rFonts w:ascii="Arial" w:hAnsi="Arial" w:hint="cs"/>
          <w:noProof w:val="0"/>
          <w:rtl/>
        </w:rPr>
        <w:t>התחייבות זו</w:t>
      </w:r>
      <w:r w:rsidR="004F3DA5">
        <w:rPr>
          <w:rFonts w:ascii="Arial" w:hAnsi="Arial" w:hint="cs"/>
          <w:noProof w:val="0"/>
          <w:rtl/>
        </w:rPr>
        <w:t xml:space="preserve"> לגידור הסטייה</w:t>
      </w:r>
      <w:r>
        <w:rPr>
          <w:rFonts w:ascii="Arial" w:hAnsi="Arial" w:hint="cs"/>
          <w:noProof w:val="0"/>
          <w:rtl/>
        </w:rPr>
        <w:t>,</w:t>
      </w:r>
      <w:r w:rsidR="009D1210">
        <w:rPr>
          <w:rFonts w:ascii="Arial" w:hAnsi="Arial" w:hint="cs"/>
          <w:noProof w:val="0"/>
          <w:rtl/>
        </w:rPr>
        <w:t xml:space="preserve"> חרג</w:t>
      </w:r>
      <w:r w:rsidR="00C133C4">
        <w:rPr>
          <w:rFonts w:ascii="Arial" w:hAnsi="Arial" w:hint="cs"/>
          <w:noProof w:val="0"/>
          <w:rtl/>
        </w:rPr>
        <w:t>ו</w:t>
      </w:r>
      <w:r w:rsidR="009D1210">
        <w:rPr>
          <w:rFonts w:ascii="Arial" w:hAnsi="Arial" w:hint="cs"/>
          <w:noProof w:val="0"/>
          <w:rtl/>
        </w:rPr>
        <w:t xml:space="preserve"> מ</w:t>
      </w:r>
      <w:r w:rsidR="007D1A08">
        <w:rPr>
          <w:rFonts w:ascii="Arial" w:hAnsi="Arial" w:hint="cs"/>
          <w:noProof w:val="0"/>
          <w:rtl/>
        </w:rPr>
        <w:t>ה</w:t>
      </w:r>
      <w:r w:rsidR="009D1210">
        <w:rPr>
          <w:rFonts w:ascii="Arial" w:hAnsi="Arial" w:hint="cs"/>
          <w:noProof w:val="0"/>
          <w:rtl/>
        </w:rPr>
        <w:t>רשאה ופעל</w:t>
      </w:r>
      <w:r w:rsidR="007D1A08">
        <w:rPr>
          <w:rFonts w:ascii="Arial" w:hAnsi="Arial" w:hint="cs"/>
          <w:noProof w:val="0"/>
          <w:rtl/>
        </w:rPr>
        <w:t>ו</w:t>
      </w:r>
      <w:r w:rsidR="009D1210">
        <w:rPr>
          <w:rFonts w:ascii="Arial" w:hAnsi="Arial" w:hint="cs"/>
          <w:noProof w:val="0"/>
          <w:rtl/>
        </w:rPr>
        <w:t xml:space="preserve"> בדר</w:t>
      </w:r>
      <w:r w:rsidR="004F3DA5">
        <w:rPr>
          <w:rFonts w:ascii="Arial" w:hAnsi="Arial" w:hint="cs"/>
          <w:noProof w:val="0"/>
          <w:rtl/>
        </w:rPr>
        <w:t>כ</w:t>
      </w:r>
      <w:r>
        <w:rPr>
          <w:rFonts w:ascii="Arial" w:hAnsi="Arial" w:hint="cs"/>
          <w:noProof w:val="0"/>
          <w:rtl/>
        </w:rPr>
        <w:t>י הטעייה ותרמית בנושא זה.</w:t>
      </w:r>
    </w:p>
    <w:p w:rsidR="009D1210" w:rsidRDefault="009D1210" w:rsidP="007D1A08">
      <w:pPr>
        <w:pStyle w:val="ad"/>
        <w:spacing w:after="160" w:line="360" w:lineRule="auto"/>
        <w:ind w:left="360"/>
        <w:contextualSpacing w:val="0"/>
        <w:jc w:val="both"/>
        <w:rPr>
          <w:rFonts w:ascii="Arial" w:hAnsi="Arial"/>
          <w:noProof w:val="0"/>
        </w:rPr>
      </w:pPr>
      <w:r>
        <w:rPr>
          <w:rFonts w:ascii="Arial" w:hAnsi="Arial" w:hint="cs"/>
          <w:noProof w:val="0"/>
          <w:rtl/>
        </w:rPr>
        <w:t xml:space="preserve">בסעיפים </w:t>
      </w:r>
      <w:r w:rsidR="004F3DA5">
        <w:rPr>
          <w:rFonts w:ascii="Arial" w:hAnsi="Arial" w:hint="cs"/>
          <w:noProof w:val="0"/>
          <w:rtl/>
        </w:rPr>
        <w:t>22</w:t>
      </w:r>
      <w:r w:rsidR="007D1A08">
        <w:rPr>
          <w:rFonts w:ascii="Arial" w:hAnsi="Arial" w:hint="cs"/>
          <w:noProof w:val="0"/>
          <w:rtl/>
        </w:rPr>
        <w:t>-</w:t>
      </w:r>
      <w:r w:rsidR="004F3DA5">
        <w:rPr>
          <w:rFonts w:ascii="Arial" w:hAnsi="Arial" w:hint="cs"/>
          <w:noProof w:val="0"/>
          <w:rtl/>
        </w:rPr>
        <w:t>23 לפסק הבורר נדונה טענה זו באריכות</w:t>
      </w:r>
      <w:r w:rsidR="00C904A9">
        <w:rPr>
          <w:rFonts w:ascii="Arial" w:hAnsi="Arial" w:hint="cs"/>
          <w:noProof w:val="0"/>
          <w:rtl/>
        </w:rPr>
        <w:t xml:space="preserve"> ונדחתה</w:t>
      </w:r>
      <w:r w:rsidR="00AD19A2">
        <w:rPr>
          <w:rFonts w:ascii="Arial" w:hAnsi="Arial" w:hint="cs"/>
          <w:noProof w:val="0"/>
          <w:rtl/>
        </w:rPr>
        <w:t>,</w:t>
      </w:r>
      <w:r w:rsidR="00C904A9">
        <w:rPr>
          <w:rFonts w:ascii="Arial" w:hAnsi="Arial" w:hint="cs"/>
          <w:noProof w:val="0"/>
          <w:rtl/>
        </w:rPr>
        <w:t xml:space="preserve"> תוך קביעה</w:t>
      </w:r>
      <w:r w:rsidR="004F3DA5">
        <w:rPr>
          <w:rFonts w:ascii="Arial" w:hAnsi="Arial" w:hint="cs"/>
          <w:noProof w:val="0"/>
          <w:rtl/>
        </w:rPr>
        <w:t xml:space="preserve"> </w:t>
      </w:r>
      <w:r w:rsidR="004F3DA5" w:rsidRPr="00343292">
        <w:rPr>
          <w:rFonts w:ascii="Arial" w:hAnsi="Arial" w:hint="cs"/>
          <w:b/>
          <w:bCs/>
          <w:noProof w:val="0"/>
          <w:rtl/>
        </w:rPr>
        <w:t>פוזיטיבי</w:t>
      </w:r>
      <w:r w:rsidR="00C904A9" w:rsidRPr="00343292">
        <w:rPr>
          <w:rFonts w:ascii="Arial" w:hAnsi="Arial" w:hint="cs"/>
          <w:b/>
          <w:bCs/>
          <w:noProof w:val="0"/>
          <w:rtl/>
        </w:rPr>
        <w:t>ת</w:t>
      </w:r>
      <w:r w:rsidR="00343292">
        <w:rPr>
          <w:rFonts w:ascii="Arial" w:hAnsi="Arial" w:hint="cs"/>
          <w:b/>
          <w:bCs/>
          <w:noProof w:val="0"/>
          <w:rtl/>
        </w:rPr>
        <w:t>,</w:t>
      </w:r>
      <w:r w:rsidR="004F3DA5">
        <w:rPr>
          <w:rFonts w:ascii="Arial" w:hAnsi="Arial" w:hint="cs"/>
          <w:noProof w:val="0"/>
          <w:rtl/>
        </w:rPr>
        <w:t xml:space="preserve"> כי המסמך </w:t>
      </w:r>
      <w:r w:rsidR="00343292">
        <w:rPr>
          <w:rFonts w:ascii="Arial" w:hAnsi="Arial" w:hint="cs"/>
          <w:noProof w:val="0"/>
          <w:rtl/>
        </w:rPr>
        <w:t xml:space="preserve">האמור </w:t>
      </w:r>
      <w:r w:rsidR="004F3DA5" w:rsidRPr="007D1A08">
        <w:rPr>
          <w:rFonts w:ascii="Arial" w:hAnsi="Arial" w:hint="cs"/>
          <w:b/>
          <w:bCs/>
          <w:noProof w:val="0"/>
          <w:rtl/>
        </w:rPr>
        <w:t>אינו</w:t>
      </w:r>
      <w:r w:rsidR="004F3DA5">
        <w:rPr>
          <w:rFonts w:ascii="Arial" w:hAnsi="Arial" w:hint="cs"/>
          <w:noProof w:val="0"/>
          <w:rtl/>
        </w:rPr>
        <w:t xml:space="preserve"> כולל התחייבות למחיר מקס</w:t>
      </w:r>
      <w:r w:rsidR="00C904A9">
        <w:rPr>
          <w:rFonts w:ascii="Arial" w:hAnsi="Arial" w:hint="cs"/>
          <w:noProof w:val="0"/>
          <w:rtl/>
        </w:rPr>
        <w:t>ימלי ליחידות ו</w:t>
      </w:r>
      <w:r w:rsidR="00C133C4">
        <w:rPr>
          <w:rFonts w:ascii="Arial" w:hAnsi="Arial" w:hint="cs"/>
          <w:noProof w:val="0"/>
          <w:rtl/>
        </w:rPr>
        <w:t xml:space="preserve">כן כי </w:t>
      </w:r>
      <w:r w:rsidR="00C904A9">
        <w:rPr>
          <w:rFonts w:ascii="Arial" w:hAnsi="Arial" w:hint="cs"/>
          <w:noProof w:val="0"/>
          <w:rtl/>
        </w:rPr>
        <w:t xml:space="preserve">לא הוכח כי </w:t>
      </w:r>
      <w:r w:rsidR="00343292">
        <w:rPr>
          <w:rFonts w:ascii="Arial" w:hAnsi="Arial" w:hint="cs"/>
          <w:noProof w:val="0"/>
          <w:rtl/>
        </w:rPr>
        <w:t xml:space="preserve">הוצגו </w:t>
      </w:r>
      <w:r w:rsidR="00C904A9">
        <w:rPr>
          <w:rFonts w:ascii="Arial" w:hAnsi="Arial" w:hint="cs"/>
          <w:noProof w:val="0"/>
          <w:rtl/>
        </w:rPr>
        <w:t>מצגי</w:t>
      </w:r>
      <w:r w:rsidR="00343292">
        <w:rPr>
          <w:rFonts w:ascii="Arial" w:hAnsi="Arial" w:hint="cs"/>
          <w:noProof w:val="0"/>
          <w:rtl/>
        </w:rPr>
        <w:t xml:space="preserve"> שווא</w:t>
      </w:r>
      <w:r w:rsidR="00C904A9">
        <w:rPr>
          <w:rFonts w:ascii="Arial" w:hAnsi="Arial" w:hint="cs"/>
          <w:noProof w:val="0"/>
          <w:rtl/>
        </w:rPr>
        <w:t xml:space="preserve"> לתובעים.</w:t>
      </w:r>
    </w:p>
    <w:p w:rsidR="00343292" w:rsidRDefault="00343292" w:rsidP="007D1A08">
      <w:pPr>
        <w:numPr>
          <w:ilvl w:val="0"/>
          <w:numId w:val="1"/>
        </w:numPr>
        <w:spacing w:after="160" w:line="360" w:lineRule="auto"/>
        <w:ind w:left="369" w:hanging="567"/>
        <w:jc w:val="both"/>
        <w:rPr>
          <w:rFonts w:ascii="Arial" w:hAnsi="Arial"/>
          <w:noProof w:val="0"/>
        </w:rPr>
      </w:pPr>
      <w:r w:rsidRPr="00343292">
        <w:rPr>
          <w:rFonts w:ascii="Arial" w:hAnsi="Arial" w:hint="cs"/>
          <w:noProof w:val="0"/>
          <w:rtl/>
        </w:rPr>
        <w:t xml:space="preserve">דוגמא כללית נוספת הינה הטענה השזורה בכתבי הטענות שלפניי, </w:t>
      </w:r>
      <w:r w:rsidR="000941F2" w:rsidRPr="00343292">
        <w:rPr>
          <w:rFonts w:ascii="Arial" w:hAnsi="Arial" w:hint="cs"/>
          <w:noProof w:val="0"/>
          <w:rtl/>
        </w:rPr>
        <w:t xml:space="preserve">כי </w:t>
      </w:r>
      <w:r w:rsidRPr="00343292">
        <w:rPr>
          <w:rFonts w:ascii="Arial" w:hAnsi="Arial" w:hint="cs"/>
          <w:noProof w:val="0"/>
          <w:rtl/>
        </w:rPr>
        <w:t>המארגנים</w:t>
      </w:r>
      <w:r w:rsidR="000941F2" w:rsidRPr="00343292">
        <w:rPr>
          <w:rFonts w:ascii="Arial" w:hAnsi="Arial" w:hint="cs"/>
          <w:noProof w:val="0"/>
          <w:rtl/>
        </w:rPr>
        <w:t xml:space="preserve"> פעל</w:t>
      </w:r>
      <w:r w:rsidRPr="00343292">
        <w:rPr>
          <w:rFonts w:ascii="Arial" w:hAnsi="Arial" w:hint="cs"/>
          <w:noProof w:val="0"/>
          <w:rtl/>
        </w:rPr>
        <w:t>ו</w:t>
      </w:r>
      <w:r w:rsidR="000941F2" w:rsidRPr="00343292">
        <w:rPr>
          <w:rFonts w:ascii="Arial" w:hAnsi="Arial" w:hint="cs"/>
          <w:noProof w:val="0"/>
          <w:rtl/>
        </w:rPr>
        <w:t xml:space="preserve"> לרכישת הקרקע בכל מחיר וזאת במטרה להתעשר</w:t>
      </w:r>
      <w:r w:rsidR="00C133C4">
        <w:rPr>
          <w:rFonts w:ascii="Arial" w:hAnsi="Arial" w:hint="cs"/>
          <w:noProof w:val="0"/>
          <w:rtl/>
        </w:rPr>
        <w:t xml:space="preserve"> על חשבון התובעים</w:t>
      </w:r>
      <w:r w:rsidRPr="00343292">
        <w:rPr>
          <w:rFonts w:ascii="Arial" w:hAnsi="Arial" w:hint="cs"/>
          <w:noProof w:val="0"/>
          <w:rtl/>
        </w:rPr>
        <w:t>,</w:t>
      </w:r>
      <w:r w:rsidR="000941F2" w:rsidRPr="00343292">
        <w:rPr>
          <w:rFonts w:ascii="Arial" w:hAnsi="Arial" w:hint="cs"/>
          <w:noProof w:val="0"/>
          <w:rtl/>
        </w:rPr>
        <w:t xml:space="preserve"> </w:t>
      </w:r>
      <w:r w:rsidRPr="00343292">
        <w:rPr>
          <w:rFonts w:ascii="Arial" w:hAnsi="Arial" w:hint="cs"/>
          <w:noProof w:val="0"/>
          <w:rtl/>
        </w:rPr>
        <w:t>ול</w:t>
      </w:r>
      <w:r w:rsidR="007D1A08">
        <w:rPr>
          <w:rFonts w:ascii="Arial" w:hAnsi="Arial" w:hint="cs"/>
          <w:noProof w:val="0"/>
          <w:rtl/>
        </w:rPr>
        <w:t>צורך</w:t>
      </w:r>
      <w:r w:rsidRPr="00343292">
        <w:rPr>
          <w:rFonts w:ascii="Arial" w:hAnsi="Arial" w:hint="cs"/>
          <w:noProof w:val="0"/>
          <w:rtl/>
        </w:rPr>
        <w:t xml:space="preserve"> כך המארגנים </w:t>
      </w:r>
      <w:r w:rsidR="000941F2" w:rsidRPr="00343292">
        <w:rPr>
          <w:rFonts w:ascii="Arial" w:hAnsi="Arial" w:hint="cs"/>
          <w:noProof w:val="0"/>
          <w:rtl/>
        </w:rPr>
        <w:t xml:space="preserve">הפרו </w:t>
      </w:r>
      <w:r w:rsidRPr="00343292">
        <w:rPr>
          <w:rFonts w:ascii="Arial" w:hAnsi="Arial" w:hint="cs"/>
          <w:noProof w:val="0"/>
          <w:rtl/>
        </w:rPr>
        <w:t>את ה</w:t>
      </w:r>
      <w:r w:rsidR="000941F2" w:rsidRPr="00343292">
        <w:rPr>
          <w:rFonts w:ascii="Arial" w:hAnsi="Arial" w:hint="cs"/>
          <w:noProof w:val="0"/>
          <w:rtl/>
        </w:rPr>
        <w:t>דין וגרמ</w:t>
      </w:r>
      <w:r w:rsidRPr="00343292">
        <w:rPr>
          <w:rFonts w:ascii="Arial" w:hAnsi="Arial" w:hint="cs"/>
          <w:noProof w:val="0"/>
          <w:rtl/>
        </w:rPr>
        <w:t>ו</w:t>
      </w:r>
      <w:r w:rsidR="000941F2" w:rsidRPr="00343292">
        <w:rPr>
          <w:rFonts w:ascii="Arial" w:hAnsi="Arial" w:hint="cs"/>
          <w:noProof w:val="0"/>
          <w:rtl/>
        </w:rPr>
        <w:t xml:space="preserve"> נז</w:t>
      </w:r>
      <w:r w:rsidRPr="00343292">
        <w:rPr>
          <w:rFonts w:ascii="Arial" w:hAnsi="Arial" w:hint="cs"/>
          <w:noProof w:val="0"/>
          <w:rtl/>
        </w:rPr>
        <w:t>ק</w:t>
      </w:r>
      <w:r w:rsidR="000941F2" w:rsidRPr="00343292">
        <w:rPr>
          <w:rFonts w:ascii="Arial" w:hAnsi="Arial" w:hint="cs"/>
          <w:noProof w:val="0"/>
          <w:rtl/>
        </w:rPr>
        <w:t>ים לחברי הקבוצה.</w:t>
      </w:r>
    </w:p>
    <w:p w:rsidR="000941F2" w:rsidRDefault="000941F2" w:rsidP="007D1A08">
      <w:pPr>
        <w:spacing w:after="160" w:line="360" w:lineRule="auto"/>
        <w:ind w:left="369"/>
        <w:jc w:val="both"/>
        <w:rPr>
          <w:rFonts w:ascii="Arial" w:hAnsi="Arial"/>
          <w:noProof w:val="0"/>
          <w:rtl/>
        </w:rPr>
      </w:pPr>
      <w:r w:rsidRPr="00343292">
        <w:rPr>
          <w:rFonts w:ascii="Arial" w:hAnsi="Arial" w:hint="cs"/>
          <w:noProof w:val="0"/>
          <w:rtl/>
        </w:rPr>
        <w:lastRenderedPageBreak/>
        <w:t>בפסק הבורר</w:t>
      </w:r>
      <w:r w:rsidR="00343292">
        <w:rPr>
          <w:rFonts w:ascii="Arial" w:hAnsi="Arial" w:hint="cs"/>
          <w:noProof w:val="0"/>
          <w:rtl/>
        </w:rPr>
        <w:t xml:space="preserve">, בין היתר, </w:t>
      </w:r>
      <w:r w:rsidRPr="00343292">
        <w:rPr>
          <w:rFonts w:ascii="Arial" w:hAnsi="Arial" w:hint="cs"/>
          <w:noProof w:val="0"/>
          <w:rtl/>
        </w:rPr>
        <w:t xml:space="preserve"> בסעיפים 24</w:t>
      </w:r>
      <w:r w:rsidR="007D1A08">
        <w:rPr>
          <w:rFonts w:ascii="Arial" w:hAnsi="Arial" w:hint="cs"/>
          <w:noProof w:val="0"/>
          <w:rtl/>
        </w:rPr>
        <w:t>-</w:t>
      </w:r>
      <w:r w:rsidRPr="00343292">
        <w:rPr>
          <w:rFonts w:ascii="Arial" w:hAnsi="Arial" w:hint="cs"/>
          <w:noProof w:val="0"/>
          <w:rtl/>
        </w:rPr>
        <w:t>2</w:t>
      </w:r>
      <w:r w:rsidR="00AD19A2" w:rsidRPr="00343292">
        <w:rPr>
          <w:rFonts w:ascii="Arial" w:hAnsi="Arial" w:hint="cs"/>
          <w:noProof w:val="0"/>
          <w:rtl/>
        </w:rPr>
        <w:t>7</w:t>
      </w:r>
      <w:r w:rsidR="00343292">
        <w:rPr>
          <w:rFonts w:ascii="Arial" w:hAnsi="Arial" w:hint="cs"/>
          <w:noProof w:val="0"/>
          <w:rtl/>
        </w:rPr>
        <w:t>,</w:t>
      </w:r>
      <w:r w:rsidR="00AD19A2" w:rsidRPr="00343292">
        <w:rPr>
          <w:rFonts w:ascii="Arial" w:hAnsi="Arial" w:hint="cs"/>
          <w:noProof w:val="0"/>
          <w:rtl/>
        </w:rPr>
        <w:t xml:space="preserve"> דן כב' הבורר בטענה זו וק</w:t>
      </w:r>
      <w:r w:rsidR="00343292">
        <w:rPr>
          <w:rFonts w:ascii="Arial" w:hAnsi="Arial" w:hint="cs"/>
          <w:noProof w:val="0"/>
          <w:rtl/>
        </w:rPr>
        <w:t>ו</w:t>
      </w:r>
      <w:r w:rsidR="00AD19A2" w:rsidRPr="00343292">
        <w:rPr>
          <w:rFonts w:ascii="Arial" w:hAnsi="Arial" w:hint="cs"/>
          <w:noProof w:val="0"/>
          <w:rtl/>
        </w:rPr>
        <w:t>בע</w:t>
      </w:r>
      <w:r w:rsidR="00343292">
        <w:rPr>
          <w:rFonts w:ascii="Arial" w:hAnsi="Arial" w:hint="cs"/>
          <w:noProof w:val="0"/>
          <w:rtl/>
        </w:rPr>
        <w:t>,</w:t>
      </w:r>
      <w:r w:rsidR="00AD19A2" w:rsidRPr="00343292">
        <w:rPr>
          <w:rFonts w:ascii="Arial" w:hAnsi="Arial" w:hint="cs"/>
          <w:noProof w:val="0"/>
          <w:rtl/>
        </w:rPr>
        <w:t xml:space="preserve"> כי יש לדחות את טענת התובעים</w:t>
      </w:r>
      <w:r w:rsidR="00343292">
        <w:rPr>
          <w:rFonts w:ascii="Arial" w:hAnsi="Arial" w:hint="cs"/>
          <w:noProof w:val="0"/>
          <w:rtl/>
        </w:rPr>
        <w:t xml:space="preserve"> בדבר רכישת הקרקע </w:t>
      </w:r>
      <w:r w:rsidR="005528E4">
        <w:rPr>
          <w:rFonts w:ascii="Arial" w:hAnsi="Arial" w:hint="cs"/>
          <w:noProof w:val="0"/>
          <w:rtl/>
        </w:rPr>
        <w:t>בכל מחיר, ובפרט דוחה כב' הבורר את הטענה על</w:t>
      </w:r>
      <w:r w:rsidR="00AD19A2" w:rsidRPr="00343292">
        <w:rPr>
          <w:rFonts w:ascii="Arial" w:hAnsi="Arial" w:hint="cs"/>
          <w:noProof w:val="0"/>
          <w:rtl/>
        </w:rPr>
        <w:t xml:space="preserve"> פיה תקציב המארגן גובש תוך הפרת חובותיו כלפי קבוצת הרכישה.</w:t>
      </w:r>
    </w:p>
    <w:p w:rsidR="005528E4" w:rsidRPr="00343292" w:rsidRDefault="005528E4" w:rsidP="007D1A08">
      <w:pPr>
        <w:numPr>
          <w:ilvl w:val="0"/>
          <w:numId w:val="1"/>
        </w:numPr>
        <w:spacing w:after="160" w:line="360" w:lineRule="auto"/>
        <w:ind w:left="369" w:hanging="567"/>
        <w:jc w:val="both"/>
        <w:rPr>
          <w:rFonts w:ascii="Arial" w:hAnsi="Arial"/>
          <w:noProof w:val="0"/>
        </w:rPr>
      </w:pPr>
      <w:r>
        <w:rPr>
          <w:rFonts w:ascii="Arial" w:hAnsi="Arial" w:hint="cs"/>
          <w:noProof w:val="0"/>
          <w:rtl/>
        </w:rPr>
        <w:t>מכאן, למקרא פסק הבורר ועל רקע הדוגמאות לעיל, ברור כי התקיי</w:t>
      </w:r>
      <w:r w:rsidR="007D1A08">
        <w:rPr>
          <w:rFonts w:ascii="Arial" w:hAnsi="Arial" w:hint="cs"/>
          <w:noProof w:val="0"/>
          <w:rtl/>
        </w:rPr>
        <w:t>ם</w:t>
      </w:r>
      <w:r>
        <w:rPr>
          <w:rFonts w:ascii="Arial" w:hAnsi="Arial" w:hint="cs"/>
          <w:noProof w:val="0"/>
          <w:rtl/>
        </w:rPr>
        <w:t xml:space="preserve"> דיון לגופם של דברים במכלול הפלוגתאות המפורטות בכתבי הטענות, כך שתנאי זה מתקיים.</w:t>
      </w:r>
    </w:p>
    <w:p w:rsidR="00210827" w:rsidRPr="005528E4" w:rsidRDefault="00210827" w:rsidP="00AA3E9C">
      <w:pPr>
        <w:spacing w:after="160" w:line="360" w:lineRule="auto"/>
        <w:ind w:left="-227"/>
        <w:jc w:val="both"/>
        <w:rPr>
          <w:rFonts w:ascii="Arial" w:hAnsi="Arial"/>
          <w:b/>
          <w:bCs/>
          <w:noProof w:val="0"/>
          <w:u w:val="single"/>
        </w:rPr>
      </w:pPr>
      <w:r w:rsidRPr="005528E4">
        <w:rPr>
          <w:rFonts w:ascii="Arial" w:hAnsi="Arial" w:hint="cs"/>
          <w:b/>
          <w:bCs/>
          <w:noProof w:val="0"/>
          <w:u w:val="single"/>
          <w:rtl/>
        </w:rPr>
        <w:t>ממצא פוזיטיבי</w:t>
      </w:r>
    </w:p>
    <w:p w:rsidR="00262858" w:rsidRDefault="00262858" w:rsidP="003F7CE6">
      <w:pPr>
        <w:numPr>
          <w:ilvl w:val="0"/>
          <w:numId w:val="1"/>
        </w:numPr>
        <w:spacing w:after="160" w:line="360" w:lineRule="auto"/>
        <w:ind w:left="369" w:hanging="567"/>
        <w:jc w:val="both"/>
        <w:rPr>
          <w:rFonts w:ascii="Arial" w:hAnsi="Arial"/>
          <w:noProof w:val="0"/>
        </w:rPr>
      </w:pPr>
      <w:r>
        <w:rPr>
          <w:rFonts w:ascii="Arial" w:hAnsi="Arial" w:hint="cs"/>
          <w:noProof w:val="0"/>
          <w:rtl/>
        </w:rPr>
        <w:t>התובעים טענו בתשובה מטעמם, כי כב' הבורר לא דחה את טענותיהם באופן פוזיטיבי, אלא רק הסתפק בממצאים נגטיביים, כלומר קבע שלא הוכחו הטענות, או שמדובר בהכרעות אגביות.</w:t>
      </w:r>
    </w:p>
    <w:p w:rsidR="00262858" w:rsidRDefault="00881813" w:rsidP="00881813">
      <w:pPr>
        <w:spacing w:after="160" w:line="360" w:lineRule="auto"/>
        <w:ind w:left="369"/>
        <w:jc w:val="both"/>
        <w:rPr>
          <w:rFonts w:ascii="Arial" w:hAnsi="Arial"/>
          <w:noProof w:val="0"/>
        </w:rPr>
      </w:pPr>
      <w:r>
        <w:rPr>
          <w:rFonts w:ascii="Arial" w:hAnsi="Arial" w:hint="cs"/>
          <w:noProof w:val="0"/>
          <w:rtl/>
        </w:rPr>
        <w:t>איני מקבל טענה זו, לא במישור המשפטי ולא במישור העובדתי.</w:t>
      </w:r>
    </w:p>
    <w:p w:rsidR="00944BC1" w:rsidRDefault="00944BC1" w:rsidP="00C133C4">
      <w:pPr>
        <w:numPr>
          <w:ilvl w:val="0"/>
          <w:numId w:val="1"/>
        </w:numPr>
        <w:spacing w:after="160" w:line="360" w:lineRule="auto"/>
        <w:ind w:left="369" w:hanging="567"/>
        <w:jc w:val="both"/>
        <w:rPr>
          <w:rFonts w:ascii="Arial" w:hAnsi="Arial"/>
          <w:noProof w:val="0"/>
        </w:rPr>
      </w:pPr>
      <w:r>
        <w:rPr>
          <w:rFonts w:ascii="Arial" w:hAnsi="Arial" w:hint="cs"/>
          <w:noProof w:val="0"/>
          <w:rtl/>
        </w:rPr>
        <w:t>במישור המשפטי אציין</w:t>
      </w:r>
      <w:r w:rsidR="007D1A08">
        <w:rPr>
          <w:rFonts w:ascii="Arial" w:hAnsi="Arial" w:hint="cs"/>
          <w:noProof w:val="0"/>
          <w:rtl/>
        </w:rPr>
        <w:t>,</w:t>
      </w:r>
      <w:r>
        <w:rPr>
          <w:rFonts w:ascii="Arial" w:hAnsi="Arial" w:hint="cs"/>
          <w:noProof w:val="0"/>
          <w:rtl/>
        </w:rPr>
        <w:t xml:space="preserve"> כי נמתחה ביקורת על התנאי הדורש קיומו של ממצא פוזיטיבי</w:t>
      </w:r>
      <w:r w:rsidR="007D1A08">
        <w:rPr>
          <w:rFonts w:ascii="Arial" w:hAnsi="Arial" w:hint="cs"/>
          <w:noProof w:val="0"/>
          <w:rtl/>
        </w:rPr>
        <w:t>, תנאי</w:t>
      </w:r>
      <w:r>
        <w:rPr>
          <w:rFonts w:ascii="Arial" w:hAnsi="Arial" w:hint="cs"/>
          <w:noProof w:val="0"/>
          <w:rtl/>
        </w:rPr>
        <w:t xml:space="preserve"> שהוא יציר הפסיקה וייחודי למערכת המשפט </w:t>
      </w:r>
      <w:r w:rsidR="00C133C4">
        <w:rPr>
          <w:rFonts w:ascii="Arial" w:hAnsi="Arial" w:hint="cs"/>
          <w:noProof w:val="0"/>
          <w:rtl/>
        </w:rPr>
        <w:t>בישראל,</w:t>
      </w:r>
      <w:r>
        <w:rPr>
          <w:rFonts w:ascii="Arial" w:hAnsi="Arial" w:hint="cs"/>
          <w:noProof w:val="0"/>
          <w:rtl/>
        </w:rPr>
        <w:t xml:space="preserve"> ר', למשל, </w:t>
      </w:r>
      <w:r w:rsidR="00075AC0" w:rsidRPr="00075AC0">
        <w:rPr>
          <w:rFonts w:ascii="Arial" w:hAnsi="Arial"/>
          <w:noProof w:val="0"/>
          <w:rtl/>
        </w:rPr>
        <w:t>תא (י-ם) 55558-05-20</w:t>
      </w:r>
      <w:r w:rsidR="00075AC0">
        <w:rPr>
          <w:rFonts w:ascii="Arial" w:hAnsi="Arial" w:hint="cs"/>
          <w:noProof w:val="0"/>
          <w:rtl/>
        </w:rPr>
        <w:t xml:space="preserve"> </w:t>
      </w:r>
      <w:r w:rsidR="00075AC0" w:rsidRPr="00075AC0">
        <w:rPr>
          <w:rFonts w:ascii="Arial" w:hAnsi="Arial"/>
          <w:b/>
          <w:bCs/>
          <w:noProof w:val="0"/>
          <w:rtl/>
        </w:rPr>
        <w:t>נאסר אבו דולה (אלדאוולה) נ' עזבון המנוחה אמילה בקר אבו אלדאוולה</w:t>
      </w:r>
      <w:r w:rsidR="00075AC0" w:rsidRPr="00075AC0">
        <w:rPr>
          <w:rFonts w:ascii="Arial" w:hAnsi="Arial" w:hint="cs"/>
          <w:b/>
          <w:bCs/>
          <w:noProof w:val="0"/>
          <w:rtl/>
        </w:rPr>
        <w:t xml:space="preserve"> </w:t>
      </w:r>
      <w:r w:rsidR="00075AC0">
        <w:rPr>
          <w:rFonts w:ascii="Arial" w:hAnsi="Arial" w:hint="cs"/>
          <w:noProof w:val="0"/>
          <w:rtl/>
        </w:rPr>
        <w:t>[פורסם באתר נבו] (26.3.2023)</w:t>
      </w:r>
      <w:r w:rsidR="00C404F6">
        <w:rPr>
          <w:rFonts w:ascii="Arial" w:hAnsi="Arial" w:hint="cs"/>
          <w:noProof w:val="0"/>
          <w:rtl/>
        </w:rPr>
        <w:t xml:space="preserve"> (להלן: </w:t>
      </w:r>
      <w:r w:rsidR="00C404F6" w:rsidRPr="00C404F6">
        <w:rPr>
          <w:rFonts w:ascii="Arial" w:hAnsi="Arial" w:hint="cs"/>
          <w:b/>
          <w:bCs/>
          <w:noProof w:val="0"/>
          <w:rtl/>
        </w:rPr>
        <w:t>"עניין אבו דולה"</w:t>
      </w:r>
      <w:r w:rsidR="00C404F6">
        <w:rPr>
          <w:rFonts w:ascii="Arial" w:hAnsi="Arial" w:hint="cs"/>
          <w:noProof w:val="0"/>
          <w:rtl/>
        </w:rPr>
        <w:t xml:space="preserve">) </w:t>
      </w:r>
      <w:r w:rsidR="00075AC0">
        <w:rPr>
          <w:rFonts w:ascii="Arial" w:hAnsi="Arial" w:hint="cs"/>
          <w:noProof w:val="0"/>
          <w:rtl/>
        </w:rPr>
        <w:t xml:space="preserve"> והאסמכתאות שם: </w:t>
      </w:r>
    </w:p>
    <w:p w:rsidR="00075AC0" w:rsidRDefault="00075AC0" w:rsidP="00075AC0">
      <w:pPr>
        <w:spacing w:after="160" w:line="360" w:lineRule="auto"/>
        <w:ind w:left="1077" w:right="284"/>
        <w:jc w:val="both"/>
        <w:rPr>
          <w:rFonts w:ascii="Arial" w:hAnsi="Arial"/>
          <w:b/>
          <w:bCs/>
          <w:noProof w:val="0"/>
          <w:rtl/>
        </w:rPr>
      </w:pPr>
      <w:r w:rsidRPr="00075AC0">
        <w:rPr>
          <w:rFonts w:ascii="Arial" w:hAnsi="Arial" w:hint="cs"/>
          <w:b/>
          <w:bCs/>
          <w:noProof w:val="0"/>
          <w:rtl/>
        </w:rPr>
        <w:t>"</w:t>
      </w:r>
      <w:r w:rsidRPr="00075AC0">
        <w:rPr>
          <w:rFonts w:ascii="Arial" w:hAnsi="Arial"/>
          <w:b/>
          <w:bCs/>
          <w:noProof w:val="0"/>
          <w:rtl/>
        </w:rPr>
        <w:t>הקובע כי על הממצא שישמש כבסיס להשתק פלוגתא להיות ממצא פוזיטיבי. דרישה זו היא ייחודית למשפט הישראלי ומעוררת קשיים ברמה העיונית והפרקטית שיתכן כי הם מצדיקים דיון מחודש (ראו נינה זלצמן מעשה בית דין בהליך האזרחי 191 (1991); יששכר רוזן-צבי הרפורמה בסדר הדין האזרחי: מורה נבוכים 837-835 (מהדורה שניה, 2023), להלן: רוזן-צבי).</w:t>
      </w:r>
      <w:r w:rsidRPr="00075AC0">
        <w:rPr>
          <w:rFonts w:ascii="Arial" w:hAnsi="Arial" w:hint="cs"/>
          <w:b/>
          <w:bCs/>
          <w:noProof w:val="0"/>
          <w:rtl/>
        </w:rPr>
        <w:t>"</w:t>
      </w:r>
    </w:p>
    <w:p w:rsidR="00C404F6" w:rsidRPr="00D90A77" w:rsidRDefault="00075AC0" w:rsidP="00C133C4">
      <w:pPr>
        <w:numPr>
          <w:ilvl w:val="0"/>
          <w:numId w:val="1"/>
        </w:numPr>
        <w:spacing w:after="160" w:line="360" w:lineRule="auto"/>
        <w:ind w:hanging="567"/>
        <w:jc w:val="both"/>
        <w:rPr>
          <w:rFonts w:ascii="Arial" w:hAnsi="Arial"/>
          <w:noProof w:val="0"/>
        </w:rPr>
      </w:pPr>
      <w:r>
        <w:rPr>
          <w:rFonts w:ascii="Arial" w:hAnsi="Arial" w:hint="cs"/>
          <w:noProof w:val="0"/>
          <w:rtl/>
        </w:rPr>
        <w:lastRenderedPageBreak/>
        <w:t>בכל מקרה, ההלכה כיום כי המבחן לקיומו של ממצא פוזיטיבי</w:t>
      </w:r>
      <w:r w:rsidR="007D1A08">
        <w:rPr>
          <w:rFonts w:ascii="Arial" w:hAnsi="Arial" w:hint="cs"/>
          <w:noProof w:val="0"/>
          <w:rtl/>
        </w:rPr>
        <w:t xml:space="preserve"> לצורך השתק פלוגתא</w:t>
      </w:r>
      <w:r>
        <w:rPr>
          <w:rFonts w:ascii="Arial" w:hAnsi="Arial" w:hint="cs"/>
          <w:noProof w:val="0"/>
          <w:rtl/>
        </w:rPr>
        <w:t xml:space="preserve"> </w:t>
      </w:r>
      <w:r w:rsidRPr="007D1A08">
        <w:rPr>
          <w:rFonts w:ascii="Arial" w:hAnsi="Arial" w:hint="cs"/>
          <w:b/>
          <w:bCs/>
          <w:noProof w:val="0"/>
          <w:rtl/>
        </w:rPr>
        <w:t>אינו</w:t>
      </w:r>
      <w:r>
        <w:rPr>
          <w:rFonts w:ascii="Arial" w:hAnsi="Arial" w:hint="cs"/>
          <w:noProof w:val="0"/>
          <w:rtl/>
        </w:rPr>
        <w:t xml:space="preserve"> מבחן טכני של אמירה בפסק הדין כי טענה מסוימת 'לא הוכחה', אלא מבחן מהותי, </w:t>
      </w:r>
      <w:r w:rsidR="00C133C4">
        <w:rPr>
          <w:rFonts w:ascii="Arial" w:hAnsi="Arial" w:hint="cs"/>
          <w:noProof w:val="0"/>
          <w:rtl/>
        </w:rPr>
        <w:t xml:space="preserve">הבוחן </w:t>
      </w:r>
      <w:r>
        <w:rPr>
          <w:rFonts w:ascii="Arial" w:hAnsi="Arial" w:hint="cs"/>
          <w:noProof w:val="0"/>
          <w:rtl/>
        </w:rPr>
        <w:t>האם הקביעה בדבר אי הוכחת טענה נעשתה לאחר דיון והכרעה מהותיים וקביעת ממצאים</w:t>
      </w:r>
      <w:r w:rsidR="007D1A08">
        <w:rPr>
          <w:rFonts w:ascii="Arial" w:hAnsi="Arial" w:hint="cs"/>
          <w:noProof w:val="0"/>
          <w:rtl/>
        </w:rPr>
        <w:t>,</w:t>
      </w:r>
      <w:r>
        <w:rPr>
          <w:rFonts w:ascii="Arial" w:hAnsi="Arial" w:hint="cs"/>
          <w:noProof w:val="0"/>
          <w:rtl/>
        </w:rPr>
        <w:t xml:space="preserve"> או ללא דיון והכרעה ממצים. לעניין זה</w:t>
      </w:r>
      <w:r w:rsidR="00C404F6">
        <w:rPr>
          <w:rFonts w:ascii="Arial" w:hAnsi="Arial" w:hint="cs"/>
          <w:noProof w:val="0"/>
          <w:rtl/>
        </w:rPr>
        <w:t xml:space="preserve"> ר' עמדתו של כב' השופט דנציגר (במובחן מע</w:t>
      </w:r>
      <w:r w:rsidR="005D20A2">
        <w:rPr>
          <w:rFonts w:ascii="Arial" w:hAnsi="Arial" w:hint="cs"/>
          <w:noProof w:val="0"/>
          <w:rtl/>
        </w:rPr>
        <w:t>מ</w:t>
      </w:r>
      <w:r w:rsidR="00C404F6">
        <w:rPr>
          <w:rFonts w:ascii="Arial" w:hAnsi="Arial" w:hint="cs"/>
          <w:noProof w:val="0"/>
          <w:rtl/>
        </w:rPr>
        <w:t>דתו של כב' השופט מלצר שם) ב</w:t>
      </w:r>
      <w:r w:rsidR="00C404F6" w:rsidRPr="00D90A77">
        <w:rPr>
          <w:rFonts w:ascii="Arial" w:hAnsi="Arial"/>
          <w:noProof w:val="0"/>
          <w:rtl/>
        </w:rPr>
        <w:t>ע</w:t>
      </w:r>
      <w:r w:rsidR="00C404F6" w:rsidRPr="00D90A77">
        <w:rPr>
          <w:rFonts w:ascii="Arial" w:hAnsi="Arial" w:hint="cs"/>
          <w:noProof w:val="0"/>
          <w:rtl/>
        </w:rPr>
        <w:t>"</w:t>
      </w:r>
      <w:r w:rsidR="00C404F6" w:rsidRPr="00D90A77">
        <w:rPr>
          <w:rFonts w:ascii="Arial" w:hAnsi="Arial"/>
          <w:noProof w:val="0"/>
          <w:rtl/>
        </w:rPr>
        <w:t xml:space="preserve">א 10443/08 </w:t>
      </w:r>
      <w:r w:rsidR="00C404F6" w:rsidRPr="00D90A77">
        <w:rPr>
          <w:rFonts w:ascii="Arial" w:hAnsi="Arial"/>
          <w:b/>
          <w:bCs/>
          <w:noProof w:val="0"/>
          <w:rtl/>
        </w:rPr>
        <w:t>זהבה לופו נ' בנק אגוד לישראל סניף הרצליה</w:t>
      </w:r>
      <w:r w:rsidR="00C404F6" w:rsidRPr="00D90A77">
        <w:rPr>
          <w:rFonts w:ascii="Arial" w:hAnsi="Arial" w:hint="cs"/>
          <w:noProof w:val="0"/>
          <w:rtl/>
        </w:rPr>
        <w:t xml:space="preserve"> [פורסם במאגר נבו] (</w:t>
      </w:r>
      <w:r w:rsidR="00C404F6" w:rsidRPr="00D90A77">
        <w:rPr>
          <w:rFonts w:ascii="Arial" w:hAnsi="Arial"/>
          <w:noProof w:val="0"/>
          <w:rtl/>
        </w:rPr>
        <w:t>22.7.2010</w:t>
      </w:r>
      <w:r w:rsidR="00C404F6" w:rsidRPr="00D90A77">
        <w:rPr>
          <w:rFonts w:ascii="Arial" w:hAnsi="Arial" w:hint="cs"/>
          <w:noProof w:val="0"/>
          <w:rtl/>
        </w:rPr>
        <w:t>):</w:t>
      </w:r>
    </w:p>
    <w:p w:rsidR="00C404F6" w:rsidRPr="00AB389C" w:rsidRDefault="00C404F6" w:rsidP="00C404F6">
      <w:pPr>
        <w:pStyle w:val="ad"/>
        <w:spacing w:after="160" w:line="360" w:lineRule="auto"/>
        <w:ind w:left="1134" w:right="567"/>
        <w:contextualSpacing w:val="0"/>
        <w:jc w:val="both"/>
        <w:rPr>
          <w:rFonts w:ascii="Arial" w:hAnsi="Arial"/>
          <w:b/>
          <w:bCs/>
          <w:noProof w:val="0"/>
          <w:u w:val="single"/>
        </w:rPr>
      </w:pPr>
      <w:r>
        <w:rPr>
          <w:rFonts w:ascii="Arial" w:hAnsi="Arial" w:hint="cs"/>
          <w:b/>
          <w:bCs/>
          <w:noProof w:val="0"/>
          <w:rtl/>
        </w:rPr>
        <w:t>"</w:t>
      </w:r>
      <w:r w:rsidRPr="00AB389C">
        <w:rPr>
          <w:rFonts w:ascii="Arial" w:hAnsi="Arial"/>
          <w:b/>
          <w:bCs/>
          <w:noProof w:val="0"/>
          <w:u w:val="single"/>
          <w:rtl/>
        </w:rPr>
        <w:t>בנוסף, ההתדיינות הקודמת בין הצדדים הסתיימה כאמור כאשר בית משפט זה קבע ממצא פוזיטיבי לפיו גרסתה של המערערת לא הוכחה במידת הודאות הנדרשת.</w:t>
      </w:r>
      <w:r w:rsidRPr="00AB389C">
        <w:rPr>
          <w:rFonts w:ascii="Arial" w:hAnsi="Arial"/>
          <w:b/>
          <w:bCs/>
          <w:noProof w:val="0"/>
          <w:rtl/>
        </w:rPr>
        <w:t xml:space="preserve"> יתרה מכך, בית משפט זה אף קבע ממצא פוזיטיבי באשר להתנהלותו של עו"ד פנחס בקובעו כי גרסתו, לפיה הוא מעולם לא אישר חתימה מבלי שהחותם התייצב בפניו כנדרש על פי חוק, הינה גרסה מהימנה. הכרעתו של בית משפט זה התבססה על חומר הראיות שהונח לפני בית המשפט המחוזי, ומכאן שאין לאפשר למערערת להסתמך על הטיעון שעו"ד פנחס לא היה צד לדיון בבית משפט זה. </w:t>
      </w:r>
      <w:r w:rsidRPr="00AB389C">
        <w:rPr>
          <w:rFonts w:ascii="Arial" w:hAnsi="Arial"/>
          <w:b/>
          <w:bCs/>
          <w:noProof w:val="0"/>
          <w:u w:val="single"/>
          <w:rtl/>
        </w:rPr>
        <w:t>מדובר בסמנטיקה גרידא, ולא ניתן לאפשר לכל צד החפץ בכך, לאחר שלא השיג את מבוקשו ב"סבב הראשון", לערוך מקצה שיפורים ולפגוע באינטרס של בעל דין שאוזכר לעיל – שלא יוטרד בשנית לגבי פלוגתא בה התדיין בעבר בבית המשפט</w:t>
      </w:r>
      <w:r w:rsidRPr="00D90A77">
        <w:rPr>
          <w:rFonts w:ascii="Arial" w:hAnsi="Arial"/>
          <w:b/>
          <w:bCs/>
          <w:noProof w:val="0"/>
          <w:rtl/>
        </w:rPr>
        <w:t>.</w:t>
      </w:r>
      <w:r w:rsidRPr="00D90A77">
        <w:rPr>
          <w:rFonts w:ascii="Arial" w:hAnsi="Arial" w:hint="cs"/>
          <w:b/>
          <w:bCs/>
          <w:noProof w:val="0"/>
          <w:rtl/>
        </w:rPr>
        <w:t xml:space="preserve">" </w:t>
      </w:r>
      <w:r w:rsidRPr="00D90A77">
        <w:rPr>
          <w:rFonts w:ascii="Arial" w:hAnsi="Arial" w:hint="cs"/>
          <w:noProof w:val="0"/>
          <w:rtl/>
        </w:rPr>
        <w:t xml:space="preserve">(הדגשה שלי – ג.ה.). </w:t>
      </w:r>
      <w:r>
        <w:rPr>
          <w:rFonts w:ascii="Arial" w:hAnsi="Arial" w:hint="cs"/>
          <w:b/>
          <w:bCs/>
          <w:noProof w:val="0"/>
          <w:u w:val="single"/>
          <w:rtl/>
        </w:rPr>
        <w:t xml:space="preserve"> </w:t>
      </w:r>
    </w:p>
    <w:p w:rsidR="00075AC0" w:rsidRDefault="00C404F6" w:rsidP="00C404F6">
      <w:pPr>
        <w:spacing w:after="160" w:line="360" w:lineRule="auto"/>
        <w:ind w:left="369"/>
        <w:jc w:val="both"/>
        <w:rPr>
          <w:rFonts w:ascii="Arial" w:hAnsi="Arial"/>
          <w:noProof w:val="0"/>
        </w:rPr>
      </w:pPr>
      <w:r>
        <w:rPr>
          <w:rFonts w:ascii="Arial" w:hAnsi="Arial" w:hint="cs"/>
          <w:noProof w:val="0"/>
          <w:rtl/>
        </w:rPr>
        <w:t xml:space="preserve">וכן, ר' בעניין </w:t>
      </w:r>
      <w:r w:rsidRPr="00C404F6">
        <w:rPr>
          <w:rFonts w:ascii="Arial" w:hAnsi="Arial" w:hint="cs"/>
          <w:b/>
          <w:bCs/>
          <w:noProof w:val="0"/>
          <w:rtl/>
        </w:rPr>
        <w:t>אבו דולה</w:t>
      </w:r>
      <w:r>
        <w:rPr>
          <w:rFonts w:ascii="Arial" w:hAnsi="Arial" w:hint="cs"/>
          <w:noProof w:val="0"/>
          <w:rtl/>
        </w:rPr>
        <w:t>, לעיל:</w:t>
      </w:r>
    </w:p>
    <w:p w:rsidR="005F5CEC" w:rsidRDefault="005F5CEC">
      <w:pPr>
        <w:bidi w:val="0"/>
        <w:rPr>
          <w:rFonts w:ascii="Arial" w:hAnsi="Arial"/>
          <w:b/>
          <w:bCs/>
          <w:noProof w:val="0"/>
        </w:rPr>
      </w:pPr>
      <w:r>
        <w:rPr>
          <w:rFonts w:ascii="Arial" w:hAnsi="Arial"/>
          <w:b/>
          <w:bCs/>
          <w:noProof w:val="0"/>
          <w:rtl/>
        </w:rPr>
        <w:br w:type="page"/>
      </w:r>
    </w:p>
    <w:p w:rsidR="00075AC0" w:rsidRPr="00075AC0" w:rsidRDefault="00C404F6" w:rsidP="00075AC0">
      <w:pPr>
        <w:spacing w:after="160" w:line="360" w:lineRule="auto"/>
        <w:ind w:left="1077" w:right="426"/>
        <w:jc w:val="both"/>
        <w:rPr>
          <w:rFonts w:ascii="Arial" w:hAnsi="Arial"/>
          <w:b/>
          <w:bCs/>
          <w:noProof w:val="0"/>
        </w:rPr>
      </w:pPr>
      <w:r>
        <w:rPr>
          <w:rFonts w:ascii="Arial" w:hAnsi="Arial" w:hint="cs"/>
          <w:b/>
          <w:bCs/>
          <w:noProof w:val="0"/>
          <w:rtl/>
        </w:rPr>
        <w:lastRenderedPageBreak/>
        <w:t>"</w:t>
      </w:r>
      <w:r w:rsidR="00075AC0" w:rsidRPr="00075AC0">
        <w:rPr>
          <w:rFonts w:ascii="Arial" w:hAnsi="Arial"/>
          <w:b/>
          <w:bCs/>
          <w:noProof w:val="0"/>
          <w:rtl/>
        </w:rPr>
        <w:t>מכל מקום, ההבחנה בין ממצא פוזיטיבי לממצא שנקבע "בהעדר הוכחה" אינה נשענת אך על לשון פסק-הדין בהליך הקודם. עליה להתבסס על תוכן ההחלטה בהליך הקודם ולהיעשות תוך בחינה אם התוצאה שנקבעה בו נשענה על קביעת ממצא (רוזן-צבי, בעמ' 836).</w:t>
      </w:r>
      <w:r w:rsidR="00075AC0" w:rsidRPr="00075AC0">
        <w:rPr>
          <w:rFonts w:ascii="Arial" w:hAnsi="Arial" w:hint="cs"/>
          <w:b/>
          <w:bCs/>
          <w:noProof w:val="0"/>
          <w:rtl/>
        </w:rPr>
        <w:t>"</w:t>
      </w:r>
    </w:p>
    <w:p w:rsidR="00C51360" w:rsidRDefault="00C404F6" w:rsidP="007D1A08">
      <w:pPr>
        <w:numPr>
          <w:ilvl w:val="0"/>
          <w:numId w:val="1"/>
        </w:numPr>
        <w:spacing w:after="160" w:line="360" w:lineRule="auto"/>
        <w:ind w:hanging="567"/>
        <w:jc w:val="both"/>
        <w:rPr>
          <w:rFonts w:ascii="Arial" w:hAnsi="Arial"/>
          <w:b/>
          <w:bCs/>
          <w:noProof w:val="0"/>
          <w:u w:val="single"/>
        </w:rPr>
      </w:pPr>
      <w:r>
        <w:rPr>
          <w:rFonts w:ascii="Arial" w:hAnsi="Arial" w:hint="cs"/>
          <w:noProof w:val="0"/>
          <w:rtl/>
        </w:rPr>
        <w:t xml:space="preserve">לפיכך, לטעמי, </w:t>
      </w:r>
      <w:r w:rsidR="00881813" w:rsidRPr="00D90A77">
        <w:rPr>
          <w:rFonts w:ascii="Arial" w:hAnsi="Arial" w:hint="cs"/>
          <w:noProof w:val="0"/>
          <w:rtl/>
        </w:rPr>
        <w:t>ה</w:t>
      </w:r>
      <w:r>
        <w:rPr>
          <w:rFonts w:ascii="Arial" w:hAnsi="Arial" w:hint="cs"/>
          <w:noProof w:val="0"/>
          <w:rtl/>
        </w:rPr>
        <w:t xml:space="preserve">אמירה </w:t>
      </w:r>
      <w:r w:rsidR="00881813" w:rsidRPr="00D90A77">
        <w:rPr>
          <w:rFonts w:ascii="Arial" w:hAnsi="Arial" w:hint="cs"/>
          <w:noProof w:val="0"/>
          <w:rtl/>
        </w:rPr>
        <w:t>בפסק דין מסוים כי טענה מסוימת 'לא הוכחה', אינה מהווה ראיה</w:t>
      </w:r>
      <w:r w:rsidR="007D1A08">
        <w:rPr>
          <w:rFonts w:ascii="Arial" w:hAnsi="Arial" w:hint="cs"/>
          <w:noProof w:val="0"/>
          <w:rtl/>
        </w:rPr>
        <w:t xml:space="preserve"> חותכת</w:t>
      </w:r>
      <w:r w:rsidR="00881813" w:rsidRPr="00D90A77">
        <w:rPr>
          <w:rFonts w:ascii="Arial" w:hAnsi="Arial" w:hint="cs"/>
          <w:noProof w:val="0"/>
          <w:rtl/>
        </w:rPr>
        <w:t xml:space="preserve"> לכך שאין לגבי טענה זו קביעה פוזיטיבית, ויש לבחון </w:t>
      </w:r>
      <w:r w:rsidR="00881813" w:rsidRPr="007D1A08">
        <w:rPr>
          <w:rFonts w:ascii="Arial" w:hAnsi="Arial" w:hint="cs"/>
          <w:b/>
          <w:bCs/>
          <w:noProof w:val="0"/>
          <w:rtl/>
        </w:rPr>
        <w:t xml:space="preserve">מהותית </w:t>
      </w:r>
      <w:r w:rsidR="00881813" w:rsidRPr="00D90A77">
        <w:rPr>
          <w:rFonts w:ascii="Arial" w:hAnsi="Arial" w:hint="cs"/>
          <w:noProof w:val="0"/>
          <w:rtl/>
        </w:rPr>
        <w:t>את הנימוק בפסק הדין,</w:t>
      </w:r>
      <w:r w:rsidR="007D1A08">
        <w:rPr>
          <w:rFonts w:ascii="Arial" w:hAnsi="Arial" w:hint="cs"/>
          <w:noProof w:val="0"/>
          <w:rtl/>
        </w:rPr>
        <w:t xml:space="preserve"> כך</w:t>
      </w:r>
      <w:r w:rsidR="00881813" w:rsidRPr="00D90A77">
        <w:rPr>
          <w:rFonts w:ascii="Arial" w:hAnsi="Arial" w:hint="cs"/>
          <w:noProof w:val="0"/>
          <w:rtl/>
        </w:rPr>
        <w:t xml:space="preserve"> </w:t>
      </w:r>
      <w:r w:rsidR="007D1A08">
        <w:rPr>
          <w:rFonts w:ascii="Arial" w:hAnsi="Arial" w:hint="cs"/>
          <w:noProof w:val="0"/>
          <w:rtl/>
        </w:rPr>
        <w:t>ש</w:t>
      </w:r>
      <w:r w:rsidR="00881813" w:rsidRPr="00D90A77">
        <w:rPr>
          <w:rFonts w:ascii="Arial" w:hAnsi="Arial" w:hint="cs"/>
          <w:noProof w:val="0"/>
          <w:rtl/>
        </w:rPr>
        <w:t xml:space="preserve">לעיתים אכן המשמעות </w:t>
      </w:r>
      <w:r w:rsidR="007D1A08">
        <w:rPr>
          <w:rFonts w:ascii="Arial" w:hAnsi="Arial" w:hint="cs"/>
          <w:noProof w:val="0"/>
          <w:rtl/>
        </w:rPr>
        <w:t xml:space="preserve">הינה, </w:t>
      </w:r>
      <w:r w:rsidR="00881813" w:rsidRPr="00D90A77">
        <w:rPr>
          <w:rFonts w:ascii="Arial" w:hAnsi="Arial" w:hint="cs"/>
          <w:noProof w:val="0"/>
          <w:rtl/>
        </w:rPr>
        <w:t xml:space="preserve">כי בית המשפט לא </w:t>
      </w:r>
      <w:r>
        <w:rPr>
          <w:rFonts w:ascii="Arial" w:hAnsi="Arial" w:hint="cs"/>
          <w:noProof w:val="0"/>
          <w:rtl/>
        </w:rPr>
        <w:t>הכריע בטענה</w:t>
      </w:r>
      <w:r w:rsidR="005D20A2">
        <w:rPr>
          <w:rFonts w:ascii="Arial" w:hAnsi="Arial" w:hint="cs"/>
          <w:noProof w:val="0"/>
          <w:rtl/>
        </w:rPr>
        <w:t>.</w:t>
      </w:r>
      <w:r w:rsidR="00881813" w:rsidRPr="00D90A77">
        <w:rPr>
          <w:rFonts w:ascii="Arial" w:hAnsi="Arial" w:hint="cs"/>
          <w:noProof w:val="0"/>
          <w:rtl/>
        </w:rPr>
        <w:t xml:space="preserve"> אולם</w:t>
      </w:r>
      <w:r w:rsidR="005D20A2">
        <w:rPr>
          <w:rFonts w:ascii="Arial" w:hAnsi="Arial" w:hint="cs"/>
          <w:noProof w:val="0"/>
          <w:rtl/>
        </w:rPr>
        <w:t>,</w:t>
      </w:r>
      <w:r w:rsidR="00881813" w:rsidRPr="00D90A77">
        <w:rPr>
          <w:rFonts w:ascii="Arial" w:hAnsi="Arial" w:hint="cs"/>
          <w:noProof w:val="0"/>
          <w:rtl/>
        </w:rPr>
        <w:t xml:space="preserve"> במקרים רבים</w:t>
      </w:r>
      <w:r w:rsidR="007D1A08">
        <w:rPr>
          <w:rFonts w:ascii="Arial" w:hAnsi="Arial" w:hint="cs"/>
          <w:noProof w:val="0"/>
          <w:rtl/>
        </w:rPr>
        <w:t xml:space="preserve"> אחרים</w:t>
      </w:r>
      <w:r>
        <w:rPr>
          <w:rFonts w:ascii="Arial" w:hAnsi="Arial" w:hint="cs"/>
          <w:noProof w:val="0"/>
          <w:rtl/>
        </w:rPr>
        <w:t>, בית המשפט דן בטענות</w:t>
      </w:r>
      <w:r w:rsidR="00881813" w:rsidRPr="00D90A77">
        <w:rPr>
          <w:rFonts w:ascii="Arial" w:hAnsi="Arial" w:hint="cs"/>
          <w:noProof w:val="0"/>
          <w:rtl/>
        </w:rPr>
        <w:t xml:space="preserve"> </w:t>
      </w:r>
      <w:r>
        <w:rPr>
          <w:rFonts w:ascii="Arial" w:hAnsi="Arial" w:hint="cs"/>
          <w:noProof w:val="0"/>
          <w:rtl/>
        </w:rPr>
        <w:t xml:space="preserve">הצדדים </w:t>
      </w:r>
      <w:r w:rsidR="00881813" w:rsidRPr="00D90A77">
        <w:rPr>
          <w:rFonts w:ascii="Arial" w:hAnsi="Arial" w:hint="cs"/>
          <w:noProof w:val="0"/>
          <w:rtl/>
        </w:rPr>
        <w:t>ו</w:t>
      </w:r>
      <w:r>
        <w:rPr>
          <w:rFonts w:ascii="Arial" w:hAnsi="Arial" w:hint="cs"/>
          <w:noProof w:val="0"/>
          <w:rtl/>
        </w:rPr>
        <w:t>מכריע בהן, תוך שהוא קו</w:t>
      </w:r>
      <w:r w:rsidR="00C51360">
        <w:rPr>
          <w:rFonts w:ascii="Arial" w:hAnsi="Arial" w:hint="cs"/>
          <w:noProof w:val="0"/>
          <w:rtl/>
        </w:rPr>
        <w:t xml:space="preserve">בע </w:t>
      </w:r>
      <w:r w:rsidR="005D20A2">
        <w:rPr>
          <w:rFonts w:ascii="Arial" w:hAnsi="Arial" w:hint="cs"/>
          <w:noProof w:val="0"/>
          <w:rtl/>
        </w:rPr>
        <w:t xml:space="preserve">בנוסף, </w:t>
      </w:r>
      <w:r w:rsidR="00C51360">
        <w:rPr>
          <w:rFonts w:ascii="Arial" w:hAnsi="Arial" w:hint="cs"/>
          <w:noProof w:val="0"/>
          <w:rtl/>
        </w:rPr>
        <w:t>כי הטענה "</w:t>
      </w:r>
      <w:r w:rsidR="00D90A77" w:rsidRPr="00D90A77">
        <w:rPr>
          <w:rFonts w:ascii="Arial" w:hAnsi="Arial" w:hint="cs"/>
          <w:noProof w:val="0"/>
          <w:rtl/>
        </w:rPr>
        <w:t>לא הוכחה</w:t>
      </w:r>
      <w:r w:rsidR="00C51360">
        <w:rPr>
          <w:rFonts w:ascii="Arial" w:hAnsi="Arial" w:hint="cs"/>
          <w:noProof w:val="0"/>
          <w:rtl/>
        </w:rPr>
        <w:t>"</w:t>
      </w:r>
      <w:r w:rsidR="007D1A08">
        <w:rPr>
          <w:rFonts w:ascii="Arial" w:hAnsi="Arial" w:hint="cs"/>
          <w:noProof w:val="0"/>
          <w:rtl/>
        </w:rPr>
        <w:t>, כך שקביעה זו תהווה השתק פלוגתא.</w:t>
      </w:r>
    </w:p>
    <w:p w:rsidR="00881813" w:rsidRDefault="00E710DA" w:rsidP="007D1A08">
      <w:pPr>
        <w:numPr>
          <w:ilvl w:val="0"/>
          <w:numId w:val="1"/>
        </w:numPr>
        <w:spacing w:after="160" w:line="360" w:lineRule="auto"/>
        <w:ind w:hanging="567"/>
        <w:jc w:val="both"/>
        <w:rPr>
          <w:rFonts w:ascii="Arial" w:hAnsi="Arial"/>
          <w:noProof w:val="0"/>
        </w:rPr>
      </w:pPr>
      <w:r>
        <w:rPr>
          <w:rFonts w:ascii="Arial" w:hAnsi="Arial" w:hint="cs"/>
          <w:noProof w:val="0"/>
          <w:rtl/>
        </w:rPr>
        <w:t>במקרה שלפנ</w:t>
      </w:r>
      <w:r w:rsidR="00365C45">
        <w:rPr>
          <w:rFonts w:ascii="Arial" w:hAnsi="Arial" w:hint="cs"/>
          <w:noProof w:val="0"/>
          <w:rtl/>
        </w:rPr>
        <w:t>י</w:t>
      </w:r>
      <w:r>
        <w:rPr>
          <w:rFonts w:ascii="Arial" w:hAnsi="Arial" w:hint="cs"/>
          <w:noProof w:val="0"/>
          <w:rtl/>
        </w:rPr>
        <w:t>י וכפי שפירטתי לעיל, כב' הבורר אינו פוטר את טענות התובעים באמירה כללית כי אלו "לא הוכחו", אלא דן בכל טענה וטענה</w:t>
      </w:r>
      <w:r w:rsidR="007D1A08">
        <w:rPr>
          <w:rFonts w:ascii="Arial" w:hAnsi="Arial" w:hint="cs"/>
          <w:noProof w:val="0"/>
          <w:rtl/>
        </w:rPr>
        <w:t xml:space="preserve"> של התובעים כנגד המארגנים</w:t>
      </w:r>
      <w:r>
        <w:rPr>
          <w:rFonts w:ascii="Arial" w:hAnsi="Arial" w:hint="cs"/>
          <w:noProof w:val="0"/>
          <w:rtl/>
        </w:rPr>
        <w:t xml:space="preserve"> </w:t>
      </w:r>
      <w:r w:rsidRPr="007D1A08">
        <w:rPr>
          <w:rFonts w:ascii="Arial" w:hAnsi="Arial" w:hint="cs"/>
          <w:b/>
          <w:bCs/>
          <w:noProof w:val="0"/>
          <w:rtl/>
        </w:rPr>
        <w:t>לעומקה</w:t>
      </w:r>
      <w:r>
        <w:rPr>
          <w:rFonts w:ascii="Arial" w:hAnsi="Arial" w:hint="cs"/>
          <w:noProof w:val="0"/>
          <w:rtl/>
        </w:rPr>
        <w:t xml:space="preserve">, ומגיע לממצא </w:t>
      </w:r>
      <w:r w:rsidRPr="009D007C">
        <w:rPr>
          <w:rFonts w:ascii="Arial" w:hAnsi="Arial" w:hint="cs"/>
          <w:b/>
          <w:bCs/>
          <w:noProof w:val="0"/>
          <w:rtl/>
        </w:rPr>
        <w:t>חיובי</w:t>
      </w:r>
      <w:r>
        <w:rPr>
          <w:rFonts w:ascii="Arial" w:hAnsi="Arial" w:hint="cs"/>
          <w:noProof w:val="0"/>
          <w:rtl/>
        </w:rPr>
        <w:t xml:space="preserve"> כי יש לדחות טענות אלו</w:t>
      </w:r>
      <w:r w:rsidR="009D007C">
        <w:rPr>
          <w:rFonts w:ascii="Arial" w:hAnsi="Arial" w:hint="cs"/>
          <w:noProof w:val="0"/>
          <w:rtl/>
        </w:rPr>
        <w:t xml:space="preserve">, כאשר הממצא אינו רק כי הטענות לא הוכחו. </w:t>
      </w:r>
    </w:p>
    <w:p w:rsidR="007D1A08" w:rsidRDefault="009D007C" w:rsidP="005D20A2">
      <w:pPr>
        <w:spacing w:after="160" w:line="360" w:lineRule="auto"/>
        <w:ind w:left="360"/>
        <w:jc w:val="both"/>
        <w:rPr>
          <w:rFonts w:ascii="Arial" w:hAnsi="Arial"/>
          <w:noProof w:val="0"/>
          <w:rtl/>
        </w:rPr>
      </w:pPr>
      <w:r>
        <w:rPr>
          <w:rFonts w:ascii="Arial" w:hAnsi="Arial" w:hint="cs"/>
          <w:noProof w:val="0"/>
          <w:rtl/>
        </w:rPr>
        <w:t xml:space="preserve">לעניין זה ר' ס' </w:t>
      </w:r>
      <w:r w:rsidR="007F4306">
        <w:rPr>
          <w:rFonts w:ascii="Arial" w:hAnsi="Arial" w:hint="cs"/>
          <w:noProof w:val="0"/>
          <w:rtl/>
        </w:rPr>
        <w:t>19-21</w:t>
      </w:r>
      <w:r>
        <w:rPr>
          <w:rFonts w:ascii="Arial" w:hAnsi="Arial" w:hint="cs"/>
          <w:noProof w:val="0"/>
          <w:rtl/>
        </w:rPr>
        <w:t xml:space="preserve"> לפסק הבורר בעניין הטענה בדבר תנאי ה- 90 אחוז, ר' סעיפים 22-23 </w:t>
      </w:r>
      <w:r w:rsidR="005D20A2">
        <w:rPr>
          <w:rFonts w:ascii="Arial" w:hAnsi="Arial" w:hint="cs"/>
          <w:noProof w:val="0"/>
          <w:rtl/>
        </w:rPr>
        <w:t xml:space="preserve">לפסק הבורר </w:t>
      </w:r>
      <w:r>
        <w:rPr>
          <w:rFonts w:ascii="Arial" w:hAnsi="Arial" w:hint="cs"/>
          <w:noProof w:val="0"/>
          <w:rtl/>
        </w:rPr>
        <w:t>בדבר הטענה על "מסמך שבעת האחוזים"</w:t>
      </w:r>
      <w:r w:rsidR="005D20A2">
        <w:rPr>
          <w:rFonts w:ascii="Arial" w:hAnsi="Arial" w:hint="cs"/>
          <w:noProof w:val="0"/>
          <w:rtl/>
        </w:rPr>
        <w:t>,</w:t>
      </w:r>
      <w:r>
        <w:rPr>
          <w:rFonts w:ascii="Arial" w:hAnsi="Arial" w:hint="cs"/>
          <w:noProof w:val="0"/>
          <w:rtl/>
        </w:rPr>
        <w:t xml:space="preserve"> ר' סעיפים 24-28 </w:t>
      </w:r>
      <w:r w:rsidR="005D20A2">
        <w:rPr>
          <w:rFonts w:ascii="Arial" w:hAnsi="Arial" w:hint="cs"/>
          <w:noProof w:val="0"/>
          <w:rtl/>
        </w:rPr>
        <w:t>לפסק הבורר בדבר ה</w:t>
      </w:r>
      <w:r w:rsidR="007D1A08">
        <w:rPr>
          <w:rFonts w:ascii="Arial" w:hAnsi="Arial" w:hint="cs"/>
          <w:noProof w:val="0"/>
          <w:rtl/>
        </w:rPr>
        <w:t xml:space="preserve">טענות </w:t>
      </w:r>
      <w:r>
        <w:rPr>
          <w:rFonts w:ascii="Arial" w:hAnsi="Arial" w:hint="cs"/>
          <w:noProof w:val="0"/>
          <w:rtl/>
        </w:rPr>
        <w:t>ב</w:t>
      </w:r>
      <w:r w:rsidR="005D20A2">
        <w:rPr>
          <w:rFonts w:ascii="Arial" w:hAnsi="Arial" w:hint="cs"/>
          <w:noProof w:val="0"/>
          <w:rtl/>
        </w:rPr>
        <w:t>עניין</w:t>
      </w:r>
      <w:r>
        <w:rPr>
          <w:rFonts w:ascii="Arial" w:hAnsi="Arial" w:hint="cs"/>
          <w:noProof w:val="0"/>
          <w:rtl/>
        </w:rPr>
        <w:t xml:space="preserve"> התקציב </w:t>
      </w:r>
      <w:r w:rsidR="00B7780E">
        <w:rPr>
          <w:rFonts w:ascii="Arial" w:hAnsi="Arial" w:hint="cs"/>
          <w:noProof w:val="0"/>
          <w:rtl/>
        </w:rPr>
        <w:t>ו</w:t>
      </w:r>
      <w:r w:rsidR="005D20A2">
        <w:rPr>
          <w:rFonts w:ascii="Arial" w:hAnsi="Arial" w:hint="cs"/>
          <w:noProof w:val="0"/>
          <w:rtl/>
        </w:rPr>
        <w:t xml:space="preserve">כן </w:t>
      </w:r>
      <w:r>
        <w:rPr>
          <w:rFonts w:ascii="Arial" w:hAnsi="Arial" w:hint="cs"/>
          <w:noProof w:val="0"/>
          <w:rtl/>
        </w:rPr>
        <w:t xml:space="preserve">סעיפים </w:t>
      </w:r>
      <w:r w:rsidR="00B7780E">
        <w:rPr>
          <w:rFonts w:ascii="Arial" w:hAnsi="Arial" w:hint="cs"/>
          <w:noProof w:val="0"/>
          <w:rtl/>
        </w:rPr>
        <w:t xml:space="preserve">29-33 </w:t>
      </w:r>
      <w:r w:rsidR="005D20A2">
        <w:rPr>
          <w:rFonts w:ascii="Arial" w:hAnsi="Arial" w:hint="cs"/>
          <w:noProof w:val="0"/>
          <w:rtl/>
        </w:rPr>
        <w:t xml:space="preserve">לפסק הבורר </w:t>
      </w:r>
      <w:r>
        <w:rPr>
          <w:rFonts w:ascii="Arial" w:hAnsi="Arial" w:hint="cs"/>
          <w:noProof w:val="0"/>
          <w:rtl/>
        </w:rPr>
        <w:t>בעניין הטענה להנחה למקורבים וגרעין שליטה</w:t>
      </w:r>
      <w:r w:rsidR="007D1A08">
        <w:rPr>
          <w:rFonts w:ascii="Arial" w:hAnsi="Arial" w:hint="cs"/>
          <w:noProof w:val="0"/>
          <w:rtl/>
        </w:rPr>
        <w:t>.</w:t>
      </w:r>
    </w:p>
    <w:p w:rsidR="007F4306" w:rsidRDefault="00B7780E" w:rsidP="007D1A08">
      <w:pPr>
        <w:spacing w:after="160" w:line="360" w:lineRule="auto"/>
        <w:ind w:left="360"/>
        <w:jc w:val="both"/>
        <w:rPr>
          <w:rFonts w:ascii="Arial" w:hAnsi="Arial"/>
          <w:noProof w:val="0"/>
          <w:rtl/>
        </w:rPr>
      </w:pPr>
      <w:r>
        <w:rPr>
          <w:rFonts w:ascii="Arial" w:hAnsi="Arial" w:hint="cs"/>
          <w:noProof w:val="0"/>
          <w:rtl/>
        </w:rPr>
        <w:t>רק על מנת לסבר את האוזן אציין</w:t>
      </w:r>
      <w:r w:rsidR="007D1A08">
        <w:rPr>
          <w:rFonts w:ascii="Arial" w:hAnsi="Arial" w:hint="cs"/>
          <w:noProof w:val="0"/>
          <w:rtl/>
        </w:rPr>
        <w:t>,</w:t>
      </w:r>
      <w:r>
        <w:rPr>
          <w:rFonts w:ascii="Arial" w:hAnsi="Arial" w:hint="cs"/>
          <w:noProof w:val="0"/>
          <w:rtl/>
        </w:rPr>
        <w:t xml:space="preserve"> כי ניתוח הטענות </w:t>
      </w:r>
      <w:r w:rsidR="007D1A08">
        <w:rPr>
          <w:rFonts w:ascii="Arial" w:hAnsi="Arial" w:hint="cs"/>
          <w:noProof w:val="0"/>
          <w:rtl/>
        </w:rPr>
        <w:t xml:space="preserve">הללו כנגד </w:t>
      </w:r>
      <w:r w:rsidR="007D1A08" w:rsidRPr="007D1A08">
        <w:rPr>
          <w:rFonts w:ascii="Arial" w:hAnsi="Arial" w:hint="cs"/>
          <w:b/>
          <w:bCs/>
          <w:noProof w:val="0"/>
          <w:rtl/>
        </w:rPr>
        <w:t>המארגנים</w:t>
      </w:r>
      <w:r w:rsidR="007D1A08">
        <w:rPr>
          <w:rFonts w:ascii="Arial" w:hAnsi="Arial" w:hint="cs"/>
          <w:noProof w:val="0"/>
          <w:rtl/>
        </w:rPr>
        <w:t xml:space="preserve"> </w:t>
      </w:r>
      <w:r>
        <w:rPr>
          <w:rFonts w:ascii="Arial" w:hAnsi="Arial" w:hint="cs"/>
          <w:noProof w:val="0"/>
          <w:rtl/>
        </w:rPr>
        <w:t>ודחי</w:t>
      </w:r>
      <w:r w:rsidR="007F4306">
        <w:rPr>
          <w:rFonts w:ascii="Arial" w:hAnsi="Arial" w:hint="cs"/>
          <w:noProof w:val="0"/>
          <w:rtl/>
        </w:rPr>
        <w:t>יתם</w:t>
      </w:r>
      <w:r w:rsidR="007D1A08">
        <w:rPr>
          <w:rFonts w:ascii="Arial" w:hAnsi="Arial" w:hint="cs"/>
          <w:noProof w:val="0"/>
          <w:rtl/>
        </w:rPr>
        <w:t>, החל</w:t>
      </w:r>
      <w:r w:rsidR="007F4306">
        <w:rPr>
          <w:rFonts w:ascii="Arial" w:hAnsi="Arial" w:hint="cs"/>
          <w:noProof w:val="0"/>
          <w:rtl/>
        </w:rPr>
        <w:t xml:space="preserve"> </w:t>
      </w:r>
      <w:r w:rsidR="007D1A08">
        <w:rPr>
          <w:rFonts w:ascii="Arial" w:hAnsi="Arial" w:hint="cs"/>
          <w:noProof w:val="0"/>
          <w:rtl/>
        </w:rPr>
        <w:t>ב</w:t>
      </w:r>
      <w:r w:rsidR="007F4306">
        <w:rPr>
          <w:rFonts w:ascii="Arial" w:hAnsi="Arial" w:hint="cs"/>
          <w:noProof w:val="0"/>
          <w:rtl/>
        </w:rPr>
        <w:t xml:space="preserve">סעיף 22 ועד סעיף 33 </w:t>
      </w:r>
      <w:r w:rsidR="007D1A08">
        <w:rPr>
          <w:rFonts w:ascii="Arial" w:hAnsi="Arial" w:hint="cs"/>
          <w:noProof w:val="0"/>
          <w:rtl/>
        </w:rPr>
        <w:t>לפסק ה</w:t>
      </w:r>
      <w:r w:rsidR="004C460C">
        <w:rPr>
          <w:rFonts w:ascii="Arial" w:hAnsi="Arial" w:hint="cs"/>
          <w:noProof w:val="0"/>
          <w:rtl/>
        </w:rPr>
        <w:t>בורר</w:t>
      </w:r>
      <w:r w:rsidR="007D1A08">
        <w:rPr>
          <w:rFonts w:ascii="Arial" w:hAnsi="Arial" w:hint="cs"/>
          <w:noProof w:val="0"/>
          <w:rtl/>
        </w:rPr>
        <w:t xml:space="preserve">, </w:t>
      </w:r>
      <w:r w:rsidR="007F4306">
        <w:rPr>
          <w:rFonts w:ascii="Arial" w:hAnsi="Arial" w:hint="cs"/>
          <w:noProof w:val="0"/>
          <w:rtl/>
        </w:rPr>
        <w:t xml:space="preserve">משתרע מעמ' 30 ועד </w:t>
      </w:r>
      <w:r w:rsidR="007D1A08">
        <w:rPr>
          <w:rFonts w:ascii="Arial" w:hAnsi="Arial" w:hint="cs"/>
          <w:noProof w:val="0"/>
          <w:rtl/>
        </w:rPr>
        <w:t>לעמ' 72 לפסק הבורר, כלומר 42 עמודים</w:t>
      </w:r>
      <w:r w:rsidR="00FC577E">
        <w:rPr>
          <w:rFonts w:ascii="Arial" w:hAnsi="Arial" w:hint="cs"/>
          <w:noProof w:val="0"/>
          <w:rtl/>
        </w:rPr>
        <w:t xml:space="preserve"> של ניתוח ודחיית טענות התובעים כנגד המארגנים.</w:t>
      </w:r>
    </w:p>
    <w:p w:rsidR="00B7780E" w:rsidRPr="00C75362" w:rsidRDefault="007F4306" w:rsidP="00FC577E">
      <w:pPr>
        <w:numPr>
          <w:ilvl w:val="0"/>
          <w:numId w:val="1"/>
        </w:numPr>
        <w:spacing w:after="160" w:line="360" w:lineRule="auto"/>
        <w:ind w:hanging="567"/>
        <w:jc w:val="both"/>
        <w:rPr>
          <w:rFonts w:ascii="Arial" w:hAnsi="Arial"/>
          <w:noProof w:val="0"/>
        </w:rPr>
      </w:pPr>
      <w:r w:rsidRPr="00C75362">
        <w:rPr>
          <w:rFonts w:ascii="Arial" w:hAnsi="Arial" w:hint="cs"/>
          <w:noProof w:val="0"/>
          <w:rtl/>
        </w:rPr>
        <w:lastRenderedPageBreak/>
        <w:t>מעבר לניתוח הנרחב</w:t>
      </w:r>
      <w:r w:rsidR="00FC577E">
        <w:rPr>
          <w:rFonts w:ascii="Arial" w:hAnsi="Arial" w:hint="cs"/>
          <w:noProof w:val="0"/>
          <w:rtl/>
        </w:rPr>
        <w:t xml:space="preserve"> בפסק הבוררות,</w:t>
      </w:r>
      <w:r w:rsidRPr="00C75362">
        <w:rPr>
          <w:rFonts w:ascii="Arial" w:hAnsi="Arial" w:hint="cs"/>
          <w:noProof w:val="0"/>
          <w:rtl/>
        </w:rPr>
        <w:t xml:space="preserve"> ניתן לראות</w:t>
      </w:r>
      <w:r w:rsidR="00FC577E">
        <w:rPr>
          <w:rFonts w:ascii="Arial" w:hAnsi="Arial" w:hint="cs"/>
          <w:noProof w:val="0"/>
          <w:rtl/>
        </w:rPr>
        <w:t>,</w:t>
      </w:r>
      <w:r w:rsidRPr="00C75362">
        <w:rPr>
          <w:rFonts w:ascii="Arial" w:hAnsi="Arial" w:hint="cs"/>
          <w:noProof w:val="0"/>
          <w:rtl/>
        </w:rPr>
        <w:t xml:space="preserve"> כי גם כאשר מסכם כב' הבורר את מסקנותיו הוא </w:t>
      </w:r>
      <w:r w:rsidRPr="00FC577E">
        <w:rPr>
          <w:rFonts w:ascii="Arial" w:hAnsi="Arial" w:hint="cs"/>
          <w:b/>
          <w:bCs/>
          <w:noProof w:val="0"/>
          <w:rtl/>
        </w:rPr>
        <w:t>אינו</w:t>
      </w:r>
      <w:r w:rsidRPr="00C75362">
        <w:rPr>
          <w:rFonts w:ascii="Arial" w:hAnsi="Arial" w:hint="cs"/>
          <w:noProof w:val="0"/>
          <w:rtl/>
        </w:rPr>
        <w:t xml:space="preserve"> מסתפק בקביעה "לא הוכח", </w:t>
      </w:r>
      <w:r w:rsidR="00C75362" w:rsidRPr="00C75362">
        <w:rPr>
          <w:rFonts w:ascii="Arial" w:hAnsi="Arial" w:hint="cs"/>
          <w:noProof w:val="0"/>
          <w:rtl/>
        </w:rPr>
        <w:t xml:space="preserve">אלא קובע </w:t>
      </w:r>
      <w:r w:rsidR="00C75362" w:rsidRPr="00FC577E">
        <w:rPr>
          <w:rFonts w:ascii="Arial" w:hAnsi="Arial" w:hint="cs"/>
          <w:b/>
          <w:bCs/>
          <w:noProof w:val="0"/>
          <w:rtl/>
        </w:rPr>
        <w:t>פוזיטיבית</w:t>
      </w:r>
      <w:r w:rsidR="00C75362" w:rsidRPr="00C75362">
        <w:rPr>
          <w:rFonts w:ascii="Arial" w:hAnsi="Arial" w:hint="cs"/>
          <w:noProof w:val="0"/>
          <w:rtl/>
        </w:rPr>
        <w:t xml:space="preserve"> שה</w:t>
      </w:r>
      <w:r w:rsidR="004C460C">
        <w:rPr>
          <w:rFonts w:ascii="Arial" w:hAnsi="Arial" w:hint="cs"/>
          <w:noProof w:val="0"/>
          <w:rtl/>
        </w:rPr>
        <w:t>תובעים</w:t>
      </w:r>
      <w:r w:rsidR="00C75362" w:rsidRPr="00C75362">
        <w:rPr>
          <w:rFonts w:ascii="Arial" w:hAnsi="Arial" w:hint="cs"/>
          <w:noProof w:val="0"/>
          <w:rtl/>
        </w:rPr>
        <w:t xml:space="preserve"> הפרו את הסכם השיתוף כאשר מסרו הודעת ביטול, כאמור הודעת ביטול הנשענת על טענותיהם כנגד המארגנים</w:t>
      </w:r>
      <w:r w:rsidR="005D20A2">
        <w:rPr>
          <w:rFonts w:ascii="Arial" w:hAnsi="Arial" w:hint="cs"/>
          <w:noProof w:val="0"/>
          <w:rtl/>
        </w:rPr>
        <w:t xml:space="preserve"> נשוא התביעות שלפניי.</w:t>
      </w:r>
      <w:r w:rsidR="00C75362" w:rsidRPr="00C75362">
        <w:rPr>
          <w:rFonts w:ascii="Arial" w:hAnsi="Arial" w:hint="cs"/>
          <w:noProof w:val="0"/>
          <w:rtl/>
        </w:rPr>
        <w:t xml:space="preserve"> ר'</w:t>
      </w:r>
      <w:r w:rsidR="005D20A2">
        <w:rPr>
          <w:rFonts w:ascii="Arial" w:hAnsi="Arial" w:hint="cs"/>
          <w:noProof w:val="0"/>
          <w:rtl/>
        </w:rPr>
        <w:t>, לדוגמא,</w:t>
      </w:r>
      <w:r w:rsidR="00C75362" w:rsidRPr="00C75362">
        <w:rPr>
          <w:rFonts w:ascii="Arial" w:hAnsi="Arial" w:hint="cs"/>
          <w:noProof w:val="0"/>
          <w:rtl/>
        </w:rPr>
        <w:t xml:space="preserve"> הקביעה הפוזיטיבית והברורה </w:t>
      </w:r>
      <w:r w:rsidR="00B7780E" w:rsidRPr="00C75362">
        <w:rPr>
          <w:rFonts w:ascii="Arial" w:hAnsi="Arial" w:hint="cs"/>
          <w:noProof w:val="0"/>
          <w:rtl/>
        </w:rPr>
        <w:t>בעמ' 79 לפסק הבוררות:</w:t>
      </w:r>
    </w:p>
    <w:p w:rsidR="005F5CEC" w:rsidRDefault="005F5CEC">
      <w:pPr>
        <w:bidi w:val="0"/>
        <w:rPr>
          <w:rFonts w:ascii="Arial" w:hAnsi="Arial"/>
          <w:b/>
          <w:bCs/>
          <w:noProof w:val="0"/>
          <w:rtl/>
        </w:rPr>
      </w:pPr>
      <w:r>
        <w:rPr>
          <w:rFonts w:ascii="Arial" w:hAnsi="Arial"/>
          <w:b/>
          <w:bCs/>
          <w:noProof w:val="0"/>
          <w:rtl/>
        </w:rPr>
        <w:br w:type="page"/>
      </w:r>
    </w:p>
    <w:p w:rsidR="00B7780E" w:rsidRPr="00B7780E" w:rsidRDefault="00B7780E" w:rsidP="00C75362">
      <w:pPr>
        <w:spacing w:after="160" w:line="360" w:lineRule="auto"/>
        <w:ind w:left="1077" w:right="426"/>
        <w:jc w:val="both"/>
        <w:rPr>
          <w:rFonts w:ascii="Arial" w:hAnsi="Arial"/>
          <w:b/>
          <w:bCs/>
          <w:noProof w:val="0"/>
        </w:rPr>
      </w:pPr>
      <w:r w:rsidRPr="00B7780E">
        <w:rPr>
          <w:rFonts w:ascii="Arial" w:hAnsi="Arial" w:hint="cs"/>
          <w:b/>
          <w:bCs/>
          <w:noProof w:val="0"/>
          <w:rtl/>
        </w:rPr>
        <w:lastRenderedPageBreak/>
        <w:t>"</w:t>
      </w:r>
      <w:r w:rsidRPr="00C75362">
        <w:rPr>
          <w:rFonts w:ascii="Arial" w:hAnsi="Arial"/>
          <w:b/>
          <w:bCs/>
          <w:noProof w:val="0"/>
          <w:u w:val="single"/>
          <w:rtl/>
        </w:rPr>
        <w:t>המסקנה היא שהנתבעים הפרו את הסכם השיתוף</w:t>
      </w:r>
      <w:r w:rsidRPr="00B7780E">
        <w:rPr>
          <w:rFonts w:ascii="Arial" w:hAnsi="Arial"/>
          <w:b/>
          <w:bCs/>
          <w:noProof w:val="0"/>
          <w:rtl/>
        </w:rPr>
        <w:t xml:space="preserve"> בסירובם לפעול על פי הוראותיו ובמסירת</w:t>
      </w:r>
      <w:r w:rsidRPr="00B7780E">
        <w:rPr>
          <w:rFonts w:ascii="Arial" w:hAnsi="Arial" w:hint="cs"/>
          <w:b/>
          <w:bCs/>
          <w:noProof w:val="0"/>
          <w:rtl/>
        </w:rPr>
        <w:t xml:space="preserve"> </w:t>
      </w:r>
      <w:r w:rsidRPr="00B7780E">
        <w:rPr>
          <w:rFonts w:ascii="Arial" w:hAnsi="Arial"/>
          <w:b/>
          <w:bCs/>
          <w:noProof w:val="0"/>
          <w:rtl/>
        </w:rPr>
        <w:t xml:space="preserve">הודעות ביטול, ולפיכך זכאית הקבוצה לסעדי אכיפה ופיצויים. נוכח האמור, </w:t>
      </w:r>
      <w:r w:rsidRPr="00C75362">
        <w:rPr>
          <w:rFonts w:ascii="Arial" w:hAnsi="Arial"/>
          <w:b/>
          <w:bCs/>
          <w:noProof w:val="0"/>
          <w:u w:val="single"/>
          <w:rtl/>
        </w:rPr>
        <w:t>נדחית התביעה שכנגד</w:t>
      </w:r>
      <w:r w:rsidRPr="00B7780E">
        <w:rPr>
          <w:rFonts w:ascii="Arial" w:hAnsi="Arial" w:hint="cs"/>
          <w:b/>
          <w:bCs/>
          <w:noProof w:val="0"/>
          <w:rtl/>
        </w:rPr>
        <w:t xml:space="preserve"> </w:t>
      </w:r>
      <w:r w:rsidRPr="00B7780E">
        <w:rPr>
          <w:rFonts w:ascii="Arial" w:hAnsi="Arial"/>
          <w:b/>
          <w:bCs/>
          <w:noProof w:val="0"/>
          <w:rtl/>
        </w:rPr>
        <w:t>המבוססת על ההנחה שביטול הסכם השיתוף נעשה כדין.</w:t>
      </w:r>
      <w:r w:rsidRPr="00B7780E">
        <w:rPr>
          <w:rFonts w:ascii="Arial" w:hAnsi="Arial" w:hint="cs"/>
          <w:b/>
          <w:bCs/>
          <w:noProof w:val="0"/>
          <w:rtl/>
        </w:rPr>
        <w:t>"</w:t>
      </w:r>
      <w:r w:rsidR="00C75362">
        <w:rPr>
          <w:rFonts w:ascii="Arial" w:hAnsi="Arial" w:hint="cs"/>
          <w:noProof w:val="0"/>
          <w:rtl/>
        </w:rPr>
        <w:t xml:space="preserve"> </w:t>
      </w:r>
      <w:r w:rsidR="00C75362" w:rsidRPr="00C75362">
        <w:rPr>
          <w:rFonts w:ascii="Arial" w:hAnsi="Arial" w:hint="cs"/>
          <w:noProof w:val="0"/>
          <w:rtl/>
        </w:rPr>
        <w:t>(הדגשה שלי – ג.ה.).</w:t>
      </w:r>
      <w:r w:rsidR="00C75362">
        <w:rPr>
          <w:rFonts w:ascii="Arial" w:hAnsi="Arial" w:hint="cs"/>
          <w:b/>
          <w:bCs/>
          <w:noProof w:val="0"/>
          <w:rtl/>
        </w:rPr>
        <w:t xml:space="preserve">  </w:t>
      </w:r>
    </w:p>
    <w:p w:rsidR="00C75362" w:rsidRDefault="00351018" w:rsidP="005D20A2">
      <w:pPr>
        <w:numPr>
          <w:ilvl w:val="0"/>
          <w:numId w:val="1"/>
        </w:numPr>
        <w:spacing w:after="160" w:line="360" w:lineRule="auto"/>
        <w:ind w:hanging="567"/>
        <w:jc w:val="both"/>
        <w:rPr>
          <w:rFonts w:ascii="Arial" w:hAnsi="Arial"/>
          <w:noProof w:val="0"/>
        </w:rPr>
      </w:pPr>
      <w:r>
        <w:rPr>
          <w:rFonts w:ascii="Arial" w:hAnsi="Arial" w:hint="cs"/>
          <w:noProof w:val="0"/>
          <w:rtl/>
        </w:rPr>
        <w:t>למעלה מן הצורך אציין, כי</w:t>
      </w:r>
      <w:r w:rsidR="00C75362">
        <w:rPr>
          <w:rFonts w:ascii="Arial" w:hAnsi="Arial" w:hint="cs"/>
          <w:noProof w:val="0"/>
          <w:rtl/>
        </w:rPr>
        <w:t xml:space="preserve"> בהקשר של ההליכים שלפניי, השתק הפלוגתא </w:t>
      </w:r>
      <w:r>
        <w:rPr>
          <w:rFonts w:ascii="Arial" w:hAnsi="Arial" w:hint="cs"/>
          <w:noProof w:val="0"/>
          <w:rtl/>
        </w:rPr>
        <w:t xml:space="preserve">הנטען </w:t>
      </w:r>
      <w:r w:rsidR="00C75362">
        <w:rPr>
          <w:rFonts w:ascii="Arial" w:hAnsi="Arial" w:hint="cs"/>
          <w:noProof w:val="0"/>
          <w:rtl/>
        </w:rPr>
        <w:t>הינו השתק הגנתי, כלומר הנתבעים כ</w:t>
      </w:r>
      <w:r>
        <w:rPr>
          <w:rFonts w:ascii="Arial" w:hAnsi="Arial" w:hint="cs"/>
          <w:noProof w:val="0"/>
          <w:rtl/>
        </w:rPr>
        <w:t>אן מבקשים לחסום תביעה שמוגשת כנגדם ולא מבקשים להשתמש בהשתק הפלוגתא במסגרת תביעה שלהם כנגד התובעים. מכאן אף אם היה מדובר רק בממצא</w:t>
      </w:r>
      <w:r w:rsidR="00FC577E">
        <w:rPr>
          <w:rFonts w:ascii="Arial" w:hAnsi="Arial" w:hint="cs"/>
          <w:noProof w:val="0"/>
          <w:rtl/>
        </w:rPr>
        <w:t>,</w:t>
      </w:r>
      <w:r>
        <w:rPr>
          <w:rFonts w:ascii="Arial" w:hAnsi="Arial" w:hint="cs"/>
          <w:noProof w:val="0"/>
          <w:rtl/>
        </w:rPr>
        <w:t xml:space="preserve"> כי התובעים לא עמדו בנטל ההוכחה להוכיח את תביע</w:t>
      </w:r>
      <w:r w:rsidR="005D20A2">
        <w:rPr>
          <w:rFonts w:ascii="Arial" w:hAnsi="Arial" w:hint="cs"/>
          <w:noProof w:val="0"/>
          <w:rtl/>
        </w:rPr>
        <w:t xml:space="preserve">תם כנגד המארגנים (וכאמור, לטעמי, </w:t>
      </w:r>
      <w:r>
        <w:rPr>
          <w:rFonts w:ascii="Arial" w:hAnsi="Arial" w:hint="cs"/>
          <w:noProof w:val="0"/>
          <w:rtl/>
        </w:rPr>
        <w:t>קביעת כב' הבורר היא מהותית יותר), הרי עדיין די בכך על מנת לדחות פל</w:t>
      </w:r>
      <w:r w:rsidR="00FC577E">
        <w:rPr>
          <w:rFonts w:ascii="Arial" w:hAnsi="Arial" w:hint="cs"/>
          <w:noProof w:val="0"/>
          <w:rtl/>
        </w:rPr>
        <w:t>ו</w:t>
      </w:r>
      <w:r>
        <w:rPr>
          <w:rFonts w:ascii="Arial" w:hAnsi="Arial" w:hint="cs"/>
          <w:noProof w:val="0"/>
          <w:rtl/>
        </w:rPr>
        <w:t xml:space="preserve">גתאות אלו גם בהליך שלפניי. </w:t>
      </w:r>
    </w:p>
    <w:p w:rsidR="00534F50" w:rsidRDefault="00C75362" w:rsidP="004D26DD">
      <w:pPr>
        <w:numPr>
          <w:ilvl w:val="0"/>
          <w:numId w:val="1"/>
        </w:numPr>
        <w:spacing w:after="160" w:line="360" w:lineRule="auto"/>
        <w:ind w:hanging="567"/>
        <w:jc w:val="both"/>
        <w:rPr>
          <w:rFonts w:ascii="Arial" w:hAnsi="Arial"/>
          <w:noProof w:val="0"/>
        </w:rPr>
      </w:pPr>
      <w:r>
        <w:rPr>
          <w:rFonts w:ascii="Arial" w:hAnsi="Arial" w:hint="cs"/>
          <w:noProof w:val="0"/>
          <w:rtl/>
        </w:rPr>
        <w:t>לאור האמור לעיל, אני קובע כי מתקיים התנאי הדורש קביעת</w:t>
      </w:r>
      <w:r w:rsidR="00841E51">
        <w:rPr>
          <w:rFonts w:ascii="Arial" w:hAnsi="Arial" w:hint="cs"/>
          <w:noProof w:val="0"/>
          <w:rtl/>
        </w:rPr>
        <w:t xml:space="preserve"> ממצאים פוזיטיבי</w:t>
      </w:r>
      <w:r w:rsidR="00841E51">
        <w:rPr>
          <w:rFonts w:ascii="Arial" w:hAnsi="Arial" w:hint="eastAsia"/>
          <w:noProof w:val="0"/>
          <w:rtl/>
        </w:rPr>
        <w:t>ים</w:t>
      </w:r>
      <w:r>
        <w:rPr>
          <w:rFonts w:ascii="Arial" w:hAnsi="Arial" w:hint="cs"/>
          <w:noProof w:val="0"/>
          <w:rtl/>
        </w:rPr>
        <w:t>.</w:t>
      </w:r>
    </w:p>
    <w:p w:rsidR="00A928FF" w:rsidRPr="00351018" w:rsidRDefault="00A928FF" w:rsidP="00275691">
      <w:pPr>
        <w:spacing w:after="160" w:line="360" w:lineRule="auto"/>
        <w:ind w:left="-207"/>
        <w:jc w:val="both"/>
        <w:rPr>
          <w:rFonts w:ascii="Arial" w:hAnsi="Arial"/>
          <w:b/>
          <w:bCs/>
          <w:noProof w:val="0"/>
          <w:u w:val="single"/>
        </w:rPr>
      </w:pPr>
      <w:r w:rsidRPr="00351018">
        <w:rPr>
          <w:rFonts w:ascii="Arial" w:hAnsi="Arial" w:hint="cs"/>
          <w:b/>
          <w:bCs/>
          <w:noProof w:val="0"/>
          <w:u w:val="single"/>
          <w:rtl/>
        </w:rPr>
        <w:t xml:space="preserve">הכרעה </w:t>
      </w:r>
      <w:r w:rsidR="00A1344C" w:rsidRPr="00351018">
        <w:rPr>
          <w:rFonts w:ascii="Arial" w:hAnsi="Arial" w:hint="cs"/>
          <w:b/>
          <w:bCs/>
          <w:noProof w:val="0"/>
          <w:u w:val="single"/>
          <w:rtl/>
        </w:rPr>
        <w:t xml:space="preserve">בפלוגתא </w:t>
      </w:r>
      <w:r w:rsidRPr="00351018">
        <w:rPr>
          <w:rFonts w:ascii="Arial" w:hAnsi="Arial" w:hint="cs"/>
          <w:b/>
          <w:bCs/>
          <w:noProof w:val="0"/>
          <w:u w:val="single"/>
          <w:rtl/>
        </w:rPr>
        <w:t>חיונית</w:t>
      </w:r>
      <w:r w:rsidR="00A1344C" w:rsidRPr="00351018">
        <w:rPr>
          <w:rFonts w:ascii="Arial" w:hAnsi="Arial" w:hint="cs"/>
          <w:b/>
          <w:bCs/>
          <w:noProof w:val="0"/>
          <w:u w:val="single"/>
          <w:rtl/>
        </w:rPr>
        <w:t xml:space="preserve"> ל</w:t>
      </w:r>
      <w:r w:rsidR="00275691">
        <w:rPr>
          <w:rFonts w:ascii="Arial" w:hAnsi="Arial" w:hint="cs"/>
          <w:b/>
          <w:bCs/>
          <w:noProof w:val="0"/>
          <w:u w:val="single"/>
          <w:rtl/>
        </w:rPr>
        <w:t>צורך פסק הדין</w:t>
      </w:r>
    </w:p>
    <w:p w:rsidR="00275691" w:rsidRDefault="00351018" w:rsidP="004D26DD">
      <w:pPr>
        <w:numPr>
          <w:ilvl w:val="0"/>
          <w:numId w:val="1"/>
        </w:numPr>
        <w:spacing w:after="160" w:line="360" w:lineRule="auto"/>
        <w:ind w:hanging="567"/>
        <w:jc w:val="both"/>
        <w:rPr>
          <w:rFonts w:ascii="Arial" w:hAnsi="Arial"/>
          <w:noProof w:val="0"/>
        </w:rPr>
      </w:pPr>
      <w:r>
        <w:rPr>
          <w:rFonts w:ascii="Arial" w:hAnsi="Arial" w:hint="cs"/>
          <w:noProof w:val="0"/>
          <w:rtl/>
        </w:rPr>
        <w:t xml:space="preserve">התנאי הרביעי </w:t>
      </w:r>
      <w:r w:rsidR="00275691">
        <w:rPr>
          <w:rFonts w:ascii="Arial" w:hAnsi="Arial" w:hint="cs"/>
          <w:noProof w:val="0"/>
          <w:rtl/>
        </w:rPr>
        <w:t>הנדרש הינ</w:t>
      </w:r>
      <w:r w:rsidR="004D26DD">
        <w:rPr>
          <w:rFonts w:ascii="Arial" w:hAnsi="Arial" w:hint="cs"/>
          <w:noProof w:val="0"/>
          <w:rtl/>
        </w:rPr>
        <w:t>ו</w:t>
      </w:r>
      <w:r w:rsidR="00FC577E">
        <w:rPr>
          <w:rFonts w:ascii="Arial" w:hAnsi="Arial" w:hint="cs"/>
          <w:noProof w:val="0"/>
          <w:rtl/>
        </w:rPr>
        <w:t>,</w:t>
      </w:r>
      <w:r w:rsidR="00275691">
        <w:rPr>
          <w:rFonts w:ascii="Arial" w:hAnsi="Arial" w:hint="cs"/>
          <w:noProof w:val="0"/>
          <w:rtl/>
        </w:rPr>
        <w:t xml:space="preserve"> כי ההכרעה הינה חיונית לצורך פסק הדין.</w:t>
      </w:r>
    </w:p>
    <w:p w:rsidR="00275691" w:rsidRDefault="00275691" w:rsidP="00FC577E">
      <w:pPr>
        <w:spacing w:after="160" w:line="360" w:lineRule="auto"/>
        <w:ind w:left="360"/>
        <w:jc w:val="both"/>
        <w:rPr>
          <w:rFonts w:ascii="Arial" w:hAnsi="Arial"/>
          <w:noProof w:val="0"/>
          <w:rtl/>
        </w:rPr>
      </w:pPr>
      <w:r>
        <w:rPr>
          <w:rFonts w:ascii="Arial" w:hAnsi="Arial" w:hint="cs"/>
          <w:noProof w:val="0"/>
          <w:rtl/>
        </w:rPr>
        <w:t>נראה, כי אין מחלוקת במקרה שלפניי כי ההכרעה של כב' הבורר בטענות התובעים כנגד המארגנים הייתה חיונית לצורך תוצאות פסק הבורר</w:t>
      </w:r>
      <w:r w:rsidR="00FC577E">
        <w:rPr>
          <w:rFonts w:ascii="Arial" w:hAnsi="Arial" w:hint="cs"/>
          <w:noProof w:val="0"/>
          <w:rtl/>
        </w:rPr>
        <w:t>ות</w:t>
      </w:r>
      <w:r>
        <w:rPr>
          <w:rFonts w:ascii="Arial" w:hAnsi="Arial" w:hint="cs"/>
          <w:noProof w:val="0"/>
          <w:rtl/>
        </w:rPr>
        <w:t xml:space="preserve">, אשר </w:t>
      </w:r>
      <w:r w:rsidR="00FC577E">
        <w:rPr>
          <w:rFonts w:ascii="Arial" w:hAnsi="Arial" w:hint="cs"/>
          <w:noProof w:val="0"/>
          <w:rtl/>
        </w:rPr>
        <w:t>בו נ</w:t>
      </w:r>
      <w:r>
        <w:rPr>
          <w:rFonts w:ascii="Arial" w:hAnsi="Arial" w:hint="cs"/>
          <w:noProof w:val="0"/>
          <w:rtl/>
        </w:rPr>
        <w:t>קבע</w:t>
      </w:r>
      <w:r w:rsidR="00FC577E">
        <w:rPr>
          <w:rFonts w:ascii="Arial" w:hAnsi="Arial" w:hint="cs"/>
          <w:noProof w:val="0"/>
          <w:rtl/>
        </w:rPr>
        <w:t>,</w:t>
      </w:r>
      <w:r>
        <w:rPr>
          <w:rFonts w:ascii="Arial" w:hAnsi="Arial" w:hint="cs"/>
          <w:noProof w:val="0"/>
          <w:rtl/>
        </w:rPr>
        <w:t xml:space="preserve"> כי התובעים הפרו את ההסכמים עם קבוצת הרכישה וכי הודעת הביטול הינה שלא כדין.</w:t>
      </w:r>
    </w:p>
    <w:p w:rsidR="00275691" w:rsidRDefault="00275691" w:rsidP="00275691">
      <w:pPr>
        <w:spacing w:after="160" w:line="360" w:lineRule="auto"/>
        <w:ind w:left="360"/>
        <w:jc w:val="both"/>
        <w:rPr>
          <w:rFonts w:ascii="Arial" w:hAnsi="Arial"/>
          <w:noProof w:val="0"/>
          <w:rtl/>
        </w:rPr>
      </w:pPr>
      <w:r>
        <w:rPr>
          <w:rFonts w:ascii="Arial" w:hAnsi="Arial" w:hint="cs"/>
          <w:noProof w:val="0"/>
          <w:rtl/>
        </w:rPr>
        <w:t xml:space="preserve">למעשה, רוב העילות של התובעים לביטול ההסכמים נשענו על הטענות כנגד המארגנים, ומכאן מרבית </w:t>
      </w:r>
      <w:r w:rsidR="00E11AFE">
        <w:rPr>
          <w:rFonts w:ascii="Arial" w:hAnsi="Arial" w:hint="cs"/>
          <w:noProof w:val="0"/>
          <w:rtl/>
        </w:rPr>
        <w:t>פסק הבורר</w:t>
      </w:r>
      <w:r w:rsidR="00A928FF">
        <w:rPr>
          <w:rFonts w:ascii="Arial" w:hAnsi="Arial" w:hint="cs"/>
          <w:noProof w:val="0"/>
          <w:rtl/>
        </w:rPr>
        <w:t xml:space="preserve"> עוסק בטענות </w:t>
      </w:r>
      <w:r w:rsidR="00FC577E">
        <w:rPr>
          <w:rFonts w:ascii="Arial" w:hAnsi="Arial" w:hint="cs"/>
          <w:noProof w:val="0"/>
          <w:rtl/>
        </w:rPr>
        <w:t xml:space="preserve">התובעים </w:t>
      </w:r>
      <w:r w:rsidR="00A928FF">
        <w:rPr>
          <w:rFonts w:ascii="Arial" w:hAnsi="Arial" w:hint="cs"/>
          <w:noProof w:val="0"/>
          <w:rtl/>
        </w:rPr>
        <w:t>כנגד המארגנים</w:t>
      </w:r>
      <w:r>
        <w:rPr>
          <w:rFonts w:ascii="Arial" w:hAnsi="Arial" w:hint="cs"/>
          <w:noProof w:val="0"/>
          <w:rtl/>
        </w:rPr>
        <w:t xml:space="preserve">, כך שהן </w:t>
      </w:r>
      <w:r w:rsidR="00A928FF">
        <w:rPr>
          <w:rFonts w:ascii="Arial" w:hAnsi="Arial" w:hint="cs"/>
          <w:noProof w:val="0"/>
          <w:rtl/>
        </w:rPr>
        <w:t>ההכרעה בתביעה שכנגד בבוררות</w:t>
      </w:r>
      <w:r>
        <w:rPr>
          <w:rFonts w:ascii="Arial" w:hAnsi="Arial" w:hint="cs"/>
          <w:noProof w:val="0"/>
          <w:rtl/>
        </w:rPr>
        <w:t xml:space="preserve"> והן ההכרעה בתביעת הקבוצה כנגד התובעים,</w:t>
      </w:r>
      <w:r w:rsidR="00A928FF">
        <w:rPr>
          <w:rFonts w:ascii="Arial" w:hAnsi="Arial" w:hint="cs"/>
          <w:noProof w:val="0"/>
          <w:rtl/>
        </w:rPr>
        <w:t xml:space="preserve"> מתבססת על דח</w:t>
      </w:r>
      <w:r>
        <w:rPr>
          <w:rFonts w:ascii="Arial" w:hAnsi="Arial" w:hint="cs"/>
          <w:noProof w:val="0"/>
          <w:rtl/>
        </w:rPr>
        <w:t>יית הטענות כנגד המארגנים.</w:t>
      </w:r>
    </w:p>
    <w:p w:rsidR="00A928FF" w:rsidRDefault="00E11AFE" w:rsidP="00275691">
      <w:pPr>
        <w:spacing w:after="160" w:line="360" w:lineRule="auto"/>
        <w:ind w:left="360"/>
        <w:jc w:val="both"/>
        <w:rPr>
          <w:rFonts w:ascii="Arial" w:hAnsi="Arial"/>
          <w:noProof w:val="0"/>
        </w:rPr>
      </w:pPr>
      <w:r>
        <w:rPr>
          <w:rFonts w:ascii="Arial" w:hAnsi="Arial" w:hint="cs"/>
          <w:noProof w:val="0"/>
          <w:rtl/>
        </w:rPr>
        <w:lastRenderedPageBreak/>
        <w:t xml:space="preserve">מכאן, </w:t>
      </w:r>
      <w:r w:rsidR="00A928FF">
        <w:rPr>
          <w:rFonts w:ascii="Arial" w:hAnsi="Arial" w:hint="cs"/>
          <w:noProof w:val="0"/>
          <w:rtl/>
        </w:rPr>
        <w:t>ברי</w:t>
      </w:r>
      <w:r w:rsidR="00275691">
        <w:rPr>
          <w:rFonts w:ascii="Arial" w:hAnsi="Arial" w:hint="cs"/>
          <w:noProof w:val="0"/>
          <w:rtl/>
        </w:rPr>
        <w:t>,</w:t>
      </w:r>
      <w:r w:rsidR="00A928FF">
        <w:rPr>
          <w:rFonts w:ascii="Arial" w:hAnsi="Arial" w:hint="cs"/>
          <w:noProof w:val="0"/>
          <w:rtl/>
        </w:rPr>
        <w:t xml:space="preserve"> כי ההכרעה בפלוגתאות אלו בהליך הבוררות הייתה חיונית להכרעה שם</w:t>
      </w:r>
      <w:r w:rsidR="00275691">
        <w:rPr>
          <w:rFonts w:ascii="Arial" w:hAnsi="Arial" w:hint="cs"/>
          <w:noProof w:val="0"/>
          <w:rtl/>
        </w:rPr>
        <w:t>.</w:t>
      </w:r>
    </w:p>
    <w:p w:rsidR="00275691" w:rsidRDefault="00275691" w:rsidP="00FC577E">
      <w:pPr>
        <w:numPr>
          <w:ilvl w:val="0"/>
          <w:numId w:val="1"/>
        </w:numPr>
        <w:spacing w:after="160" w:line="360" w:lineRule="auto"/>
        <w:ind w:hanging="567"/>
        <w:jc w:val="both"/>
        <w:rPr>
          <w:rFonts w:ascii="Arial" w:hAnsi="Arial"/>
          <w:noProof w:val="0"/>
        </w:rPr>
      </w:pPr>
      <w:r>
        <w:rPr>
          <w:rFonts w:ascii="Arial" w:hAnsi="Arial" w:hint="cs"/>
          <w:noProof w:val="0"/>
          <w:rtl/>
        </w:rPr>
        <w:t xml:space="preserve">לאור האמור לעיל, אני קובע כי לא רק שקיים השתק </w:t>
      </w:r>
      <w:r w:rsidR="00FA4BC4">
        <w:rPr>
          <w:rFonts w:ascii="Arial" w:hAnsi="Arial" w:hint="cs"/>
          <w:noProof w:val="0"/>
          <w:rtl/>
        </w:rPr>
        <w:t>עילה</w:t>
      </w:r>
      <w:r>
        <w:rPr>
          <w:rFonts w:ascii="Arial" w:hAnsi="Arial" w:hint="cs"/>
          <w:noProof w:val="0"/>
          <w:rtl/>
        </w:rPr>
        <w:t xml:space="preserve"> </w:t>
      </w:r>
      <w:r w:rsidR="00FC577E">
        <w:rPr>
          <w:rFonts w:ascii="Arial" w:hAnsi="Arial" w:hint="cs"/>
          <w:noProof w:val="0"/>
          <w:rtl/>
        </w:rPr>
        <w:t>לגבי כלל ה</w:t>
      </w:r>
      <w:r>
        <w:rPr>
          <w:rFonts w:ascii="Arial" w:hAnsi="Arial" w:hint="cs"/>
          <w:noProof w:val="0"/>
          <w:rtl/>
        </w:rPr>
        <w:t>תובעים, מלבד</w:t>
      </w:r>
      <w:r w:rsidR="00FC577E">
        <w:rPr>
          <w:rFonts w:ascii="Arial" w:hAnsi="Arial" w:hint="cs"/>
          <w:noProof w:val="0"/>
          <w:rtl/>
        </w:rPr>
        <w:t xml:space="preserve"> התובעים 10 ו- 17, </w:t>
      </w:r>
      <w:r>
        <w:rPr>
          <w:rFonts w:ascii="Arial" w:hAnsi="Arial" w:hint="cs"/>
          <w:noProof w:val="0"/>
          <w:rtl/>
        </w:rPr>
        <w:t>אלא קיים גם השתק פלוגתא.</w:t>
      </w:r>
    </w:p>
    <w:p w:rsidR="005F5CEC" w:rsidRDefault="005F5CEC">
      <w:pPr>
        <w:bidi w:val="0"/>
        <w:rPr>
          <w:rFonts w:ascii="Arial" w:hAnsi="Arial"/>
          <w:noProof w:val="0"/>
        </w:rPr>
      </w:pPr>
      <w:r>
        <w:rPr>
          <w:rFonts w:ascii="Arial" w:hAnsi="Arial"/>
          <w:noProof w:val="0"/>
          <w:rtl/>
        </w:rPr>
        <w:br w:type="page"/>
      </w:r>
    </w:p>
    <w:p w:rsidR="002144C7" w:rsidRPr="002144C7" w:rsidRDefault="002144C7" w:rsidP="00FC577E">
      <w:pPr>
        <w:spacing w:after="160" w:line="360" w:lineRule="auto"/>
        <w:ind w:left="-198"/>
        <w:jc w:val="both"/>
        <w:rPr>
          <w:rFonts w:ascii="Arial" w:hAnsi="Arial"/>
          <w:b/>
          <w:bCs/>
          <w:noProof w:val="0"/>
          <w:u w:val="single"/>
          <w:rtl/>
        </w:rPr>
      </w:pPr>
      <w:r w:rsidRPr="002144C7">
        <w:rPr>
          <w:rFonts w:ascii="Arial" w:hAnsi="Arial" w:hint="cs"/>
          <w:b/>
          <w:bCs/>
          <w:noProof w:val="0"/>
          <w:u w:val="single"/>
          <w:rtl/>
        </w:rPr>
        <w:lastRenderedPageBreak/>
        <w:t xml:space="preserve">מבט ממעוף הציפור </w:t>
      </w:r>
      <w:r w:rsidR="00FC577E">
        <w:rPr>
          <w:rFonts w:ascii="Arial" w:hAnsi="Arial" w:hint="cs"/>
          <w:b/>
          <w:bCs/>
          <w:noProof w:val="0"/>
          <w:u w:val="single"/>
          <w:rtl/>
        </w:rPr>
        <w:t>-</w:t>
      </w:r>
      <w:r w:rsidRPr="002144C7">
        <w:rPr>
          <w:rFonts w:ascii="Arial" w:hAnsi="Arial" w:hint="cs"/>
          <w:b/>
          <w:bCs/>
          <w:noProof w:val="0"/>
          <w:u w:val="single"/>
          <w:rtl/>
        </w:rPr>
        <w:t xml:space="preserve"> התמונה בכללותה</w:t>
      </w:r>
    </w:p>
    <w:p w:rsidR="002144C7" w:rsidRDefault="002144C7" w:rsidP="00FA4BC4">
      <w:pPr>
        <w:numPr>
          <w:ilvl w:val="0"/>
          <w:numId w:val="1"/>
        </w:numPr>
        <w:spacing w:after="160" w:line="360" w:lineRule="auto"/>
        <w:ind w:hanging="567"/>
        <w:jc w:val="both"/>
        <w:rPr>
          <w:rFonts w:ascii="Arial" w:hAnsi="Arial"/>
          <w:noProof w:val="0"/>
        </w:rPr>
      </w:pPr>
      <w:r>
        <w:rPr>
          <w:rFonts w:ascii="Arial" w:hAnsi="Arial" w:hint="cs"/>
          <w:noProof w:val="0"/>
          <w:rtl/>
        </w:rPr>
        <w:t>בטרם אחתום את פסק הדין, לטעמי ראוי לבחון את הסוגיה במבט ממעוף הציפור, ולבחון האם תוצאת פסק הדין אכן עושה צדק עם הצדדים.</w:t>
      </w:r>
    </w:p>
    <w:p w:rsidR="002144C7" w:rsidRDefault="002144C7" w:rsidP="002144C7">
      <w:pPr>
        <w:spacing w:after="160" w:line="360" w:lineRule="auto"/>
        <w:ind w:left="369"/>
        <w:jc w:val="both"/>
        <w:rPr>
          <w:rFonts w:ascii="Arial" w:hAnsi="Arial"/>
          <w:noProof w:val="0"/>
        </w:rPr>
      </w:pPr>
      <w:r>
        <w:rPr>
          <w:rFonts w:ascii="Arial" w:hAnsi="Arial" w:hint="cs"/>
          <w:noProof w:val="0"/>
          <w:rtl/>
        </w:rPr>
        <w:t>לטעמי, התשובה לכך הינה חיובית, ואסביר.</w:t>
      </w:r>
    </w:p>
    <w:p w:rsidR="00FC577E" w:rsidRPr="00FC577E" w:rsidRDefault="002144C7" w:rsidP="004633CB">
      <w:pPr>
        <w:numPr>
          <w:ilvl w:val="0"/>
          <w:numId w:val="1"/>
        </w:numPr>
        <w:spacing w:after="160" w:line="360" w:lineRule="auto"/>
        <w:ind w:hanging="567"/>
        <w:jc w:val="both"/>
        <w:rPr>
          <w:rFonts w:ascii="Arial" w:hAnsi="Arial"/>
          <w:noProof w:val="0"/>
        </w:rPr>
      </w:pPr>
      <w:r w:rsidRPr="00FC577E">
        <w:rPr>
          <w:rFonts w:ascii="Arial" w:hAnsi="Arial" w:hint="cs"/>
          <w:noProof w:val="0"/>
          <w:rtl/>
        </w:rPr>
        <w:t xml:space="preserve">התובעים הם </w:t>
      </w:r>
      <w:r w:rsidRPr="00FC577E">
        <w:rPr>
          <w:rFonts w:ascii="Arial" w:hAnsi="Arial" w:hint="cs"/>
          <w:b/>
          <w:bCs/>
          <w:noProof w:val="0"/>
          <w:rtl/>
        </w:rPr>
        <w:t>שבחרו</w:t>
      </w:r>
      <w:r w:rsidRPr="00FC577E">
        <w:rPr>
          <w:rFonts w:ascii="Arial" w:hAnsi="Arial" w:hint="cs"/>
          <w:noProof w:val="0"/>
          <w:rtl/>
        </w:rPr>
        <w:t xml:space="preserve"> להגיש את התביעה שכנגד במסגרת הליך הבוררות והם </w:t>
      </w:r>
      <w:r w:rsidRPr="00FC577E">
        <w:rPr>
          <w:rFonts w:ascii="Arial" w:hAnsi="Arial" w:hint="cs"/>
          <w:b/>
          <w:bCs/>
          <w:noProof w:val="0"/>
          <w:rtl/>
        </w:rPr>
        <w:t>שבחרו</w:t>
      </w:r>
      <w:r w:rsidRPr="00FC577E">
        <w:rPr>
          <w:rFonts w:ascii="Arial" w:hAnsi="Arial" w:hint="cs"/>
          <w:noProof w:val="0"/>
          <w:rtl/>
        </w:rPr>
        <w:t xml:space="preserve"> לכלול בתביעה שכנגד את מכלול הטענות כנגד המארגנים, באופן דומה, ולמעשה כמעט זהה, לטענות שלפניי.</w:t>
      </w:r>
      <w:r w:rsidR="00FC577E" w:rsidRPr="00FC577E">
        <w:rPr>
          <w:rFonts w:ascii="Arial" w:hAnsi="Arial" w:hint="cs"/>
          <w:noProof w:val="0"/>
          <w:rtl/>
        </w:rPr>
        <w:t xml:space="preserve"> </w:t>
      </w:r>
    </w:p>
    <w:p w:rsidR="002144C7" w:rsidRDefault="00233FB6" w:rsidP="00FC577E">
      <w:pPr>
        <w:spacing w:after="160" w:line="360" w:lineRule="auto"/>
        <w:ind w:left="369"/>
        <w:jc w:val="both"/>
        <w:rPr>
          <w:rFonts w:ascii="Arial" w:hAnsi="Arial"/>
          <w:noProof w:val="0"/>
        </w:rPr>
      </w:pPr>
      <w:r>
        <w:rPr>
          <w:rFonts w:ascii="Arial" w:hAnsi="Arial" w:hint="cs"/>
          <w:noProof w:val="0"/>
          <w:rtl/>
        </w:rPr>
        <w:t>מכאן, מראש, בעת הגשת כתב התביעה שכנגד, הצפייה סבירה של התובעים הייתה כי כב' הבורר יידון בטענות אלו ויכריע בהן לכאן או לכאן.</w:t>
      </w:r>
    </w:p>
    <w:p w:rsidR="00233FB6" w:rsidRDefault="00233FB6" w:rsidP="004D26DD">
      <w:pPr>
        <w:spacing w:after="160" w:line="360" w:lineRule="auto"/>
        <w:ind w:left="369"/>
        <w:jc w:val="both"/>
        <w:rPr>
          <w:rFonts w:ascii="Arial" w:hAnsi="Arial"/>
          <w:noProof w:val="0"/>
        </w:rPr>
      </w:pPr>
      <w:r>
        <w:rPr>
          <w:rFonts w:ascii="Arial" w:hAnsi="Arial" w:hint="cs"/>
          <w:noProof w:val="0"/>
          <w:rtl/>
        </w:rPr>
        <w:t xml:space="preserve">צפייה סבירה זו של התובעים </w:t>
      </w:r>
      <w:r w:rsidR="00FC577E">
        <w:rPr>
          <w:rFonts w:ascii="Arial" w:hAnsi="Arial" w:hint="cs"/>
          <w:noProof w:val="0"/>
          <w:rtl/>
        </w:rPr>
        <w:t xml:space="preserve">כי כב' הבורר יכריע בטענות כנגד המארגנים </w:t>
      </w:r>
      <w:r>
        <w:rPr>
          <w:rFonts w:ascii="Arial" w:hAnsi="Arial" w:hint="cs"/>
          <w:noProof w:val="0"/>
          <w:rtl/>
        </w:rPr>
        <w:t>התחזקה בעת ניהול הליך הבוררות</w:t>
      </w:r>
      <w:r w:rsidR="00FC577E">
        <w:rPr>
          <w:rFonts w:ascii="Arial" w:hAnsi="Arial" w:hint="cs"/>
          <w:noProof w:val="0"/>
          <w:rtl/>
        </w:rPr>
        <w:t xml:space="preserve"> על ידם</w:t>
      </w:r>
      <w:r>
        <w:rPr>
          <w:rFonts w:ascii="Arial" w:hAnsi="Arial" w:hint="cs"/>
          <w:noProof w:val="0"/>
          <w:rtl/>
        </w:rPr>
        <w:t>, וזאת כאשר הראיות שהוגשו נגעו באופן ישיר לטענות כנגד המארגנים, וכאשר עדים מטעם המארגנים נחקרו ארוכות</w:t>
      </w:r>
      <w:r w:rsidR="004D26DD">
        <w:rPr>
          <w:rFonts w:ascii="Arial" w:hAnsi="Arial" w:hint="cs"/>
          <w:noProof w:val="0"/>
          <w:rtl/>
        </w:rPr>
        <w:t xml:space="preserve">. </w:t>
      </w:r>
      <w:r>
        <w:rPr>
          <w:rFonts w:ascii="Arial" w:hAnsi="Arial" w:hint="cs"/>
          <w:noProof w:val="0"/>
          <w:rtl/>
        </w:rPr>
        <w:t>גם סיכומי הצדדים, כפי שעולה מפסק הבוררות</w:t>
      </w:r>
      <w:r w:rsidR="00FC577E">
        <w:rPr>
          <w:rFonts w:ascii="Arial" w:hAnsi="Arial" w:hint="cs"/>
          <w:noProof w:val="0"/>
          <w:rtl/>
        </w:rPr>
        <w:t>,</w:t>
      </w:r>
      <w:r>
        <w:rPr>
          <w:rFonts w:ascii="Arial" w:hAnsi="Arial" w:hint="cs"/>
          <w:noProof w:val="0"/>
          <w:rtl/>
        </w:rPr>
        <w:t xml:space="preserve"> התייחסו בהרחבה לטענות </w:t>
      </w:r>
      <w:r w:rsidR="00FC577E">
        <w:rPr>
          <w:rFonts w:ascii="Arial" w:hAnsi="Arial" w:hint="cs"/>
          <w:noProof w:val="0"/>
          <w:rtl/>
        </w:rPr>
        <w:t>כנגד המארגנים</w:t>
      </w:r>
      <w:r>
        <w:rPr>
          <w:rFonts w:ascii="Arial" w:hAnsi="Arial" w:hint="cs"/>
          <w:noProof w:val="0"/>
          <w:rtl/>
        </w:rPr>
        <w:t>.</w:t>
      </w:r>
    </w:p>
    <w:p w:rsidR="00233FB6" w:rsidRDefault="00233FB6" w:rsidP="00233FB6">
      <w:pPr>
        <w:spacing w:after="160" w:line="360" w:lineRule="auto"/>
        <w:ind w:left="369"/>
        <w:jc w:val="both"/>
        <w:rPr>
          <w:rFonts w:ascii="Arial" w:hAnsi="Arial"/>
          <w:noProof w:val="0"/>
        </w:rPr>
      </w:pPr>
      <w:r>
        <w:rPr>
          <w:rFonts w:ascii="Arial" w:hAnsi="Arial" w:hint="cs"/>
          <w:noProof w:val="0"/>
          <w:rtl/>
        </w:rPr>
        <w:t xml:space="preserve">למעשה, התובעים ניהלו </w:t>
      </w:r>
      <w:r w:rsidRPr="00FC577E">
        <w:rPr>
          <w:rFonts w:ascii="Arial" w:hAnsi="Arial" w:hint="cs"/>
          <w:b/>
          <w:bCs/>
          <w:noProof w:val="0"/>
          <w:rtl/>
        </w:rPr>
        <w:t xml:space="preserve">הליך מלא ושלם </w:t>
      </w:r>
      <w:r>
        <w:rPr>
          <w:rFonts w:ascii="Arial" w:hAnsi="Arial" w:hint="cs"/>
          <w:noProof w:val="0"/>
          <w:rtl/>
        </w:rPr>
        <w:t>בעניין הטענות והעילות כנגד המארגנים, הליך שהסתיים בפסק</w:t>
      </w:r>
      <w:r w:rsidR="004D26DD">
        <w:rPr>
          <w:rFonts w:ascii="Arial" w:hAnsi="Arial" w:hint="cs"/>
          <w:noProof w:val="0"/>
          <w:rtl/>
        </w:rPr>
        <w:t xml:space="preserve"> בוררות</w:t>
      </w:r>
      <w:r>
        <w:rPr>
          <w:rFonts w:ascii="Arial" w:hAnsi="Arial" w:hint="cs"/>
          <w:noProof w:val="0"/>
          <w:rtl/>
        </w:rPr>
        <w:t xml:space="preserve"> ארוך ומנומק. </w:t>
      </w:r>
    </w:p>
    <w:p w:rsidR="00C868F7" w:rsidRDefault="00D017EB" w:rsidP="004D26DD">
      <w:pPr>
        <w:numPr>
          <w:ilvl w:val="0"/>
          <w:numId w:val="1"/>
        </w:numPr>
        <w:spacing w:after="160" w:line="360" w:lineRule="auto"/>
        <w:ind w:hanging="567"/>
        <w:jc w:val="both"/>
        <w:rPr>
          <w:rFonts w:ascii="Arial" w:hAnsi="Arial"/>
          <w:noProof w:val="0"/>
        </w:rPr>
      </w:pPr>
      <w:r w:rsidRPr="00C868F7">
        <w:rPr>
          <w:rFonts w:ascii="Arial" w:hAnsi="Arial" w:hint="cs"/>
          <w:noProof w:val="0"/>
          <w:rtl/>
        </w:rPr>
        <w:t>מכאן</w:t>
      </w:r>
      <w:r w:rsidR="00FC577E" w:rsidRPr="00C868F7">
        <w:rPr>
          <w:rFonts w:ascii="Arial" w:hAnsi="Arial" w:hint="cs"/>
          <w:noProof w:val="0"/>
          <w:rtl/>
        </w:rPr>
        <w:t xml:space="preserve"> עולה השאלה</w:t>
      </w:r>
      <w:r w:rsidRPr="00C868F7">
        <w:rPr>
          <w:rFonts w:ascii="Arial" w:hAnsi="Arial" w:hint="cs"/>
          <w:noProof w:val="0"/>
          <w:rtl/>
        </w:rPr>
        <w:t>, מה למעשה מבקשים התובעים בהליך כאן?</w:t>
      </w:r>
      <w:r w:rsidR="00C868F7" w:rsidRPr="00C868F7">
        <w:rPr>
          <w:rFonts w:ascii="Arial" w:hAnsi="Arial" w:hint="cs"/>
          <w:noProof w:val="0"/>
          <w:rtl/>
        </w:rPr>
        <w:t xml:space="preserve"> והתשובה ברורה - </w:t>
      </w:r>
      <w:r w:rsidRPr="00C868F7">
        <w:rPr>
          <w:rFonts w:ascii="Arial" w:hAnsi="Arial" w:hint="cs"/>
          <w:noProof w:val="0"/>
          <w:rtl/>
        </w:rPr>
        <w:t xml:space="preserve"> לנהל את אותו ההליך בדיוק, בתקווה שאולי בית המשפט </w:t>
      </w:r>
      <w:r w:rsidR="004209A5" w:rsidRPr="00C868F7">
        <w:rPr>
          <w:rFonts w:ascii="Arial" w:hAnsi="Arial" w:hint="cs"/>
          <w:noProof w:val="0"/>
          <w:rtl/>
        </w:rPr>
        <w:t xml:space="preserve">כאן יגיע לתוצאה שונה </w:t>
      </w:r>
      <w:r w:rsidR="00C868F7">
        <w:rPr>
          <w:rFonts w:ascii="Arial" w:hAnsi="Arial" w:hint="cs"/>
          <w:noProof w:val="0"/>
          <w:rtl/>
        </w:rPr>
        <w:t>מהתוצאה אליה הגיע כב' הבורר.</w:t>
      </w:r>
      <w:r w:rsidR="004209A5" w:rsidRPr="00C868F7">
        <w:rPr>
          <w:rFonts w:ascii="Arial" w:hAnsi="Arial" w:hint="cs"/>
          <w:noProof w:val="0"/>
          <w:rtl/>
        </w:rPr>
        <w:t xml:space="preserve"> אלא</w:t>
      </w:r>
      <w:r w:rsidR="00C868F7">
        <w:rPr>
          <w:rFonts w:ascii="Arial" w:hAnsi="Arial" w:hint="cs"/>
          <w:noProof w:val="0"/>
          <w:rtl/>
        </w:rPr>
        <w:t>,</w:t>
      </w:r>
      <w:r w:rsidR="004209A5" w:rsidRPr="00C868F7">
        <w:rPr>
          <w:rFonts w:ascii="Arial" w:hAnsi="Arial" w:hint="cs"/>
          <w:noProof w:val="0"/>
          <w:rtl/>
        </w:rPr>
        <w:t xml:space="preserve"> </w:t>
      </w:r>
      <w:r w:rsidR="00C868F7">
        <w:rPr>
          <w:rFonts w:ascii="Arial" w:hAnsi="Arial" w:hint="cs"/>
          <w:noProof w:val="0"/>
          <w:rtl/>
        </w:rPr>
        <w:t>שמ</w:t>
      </w:r>
      <w:r w:rsidR="004209A5" w:rsidRPr="00C868F7">
        <w:rPr>
          <w:rFonts w:ascii="Arial" w:hAnsi="Arial" w:hint="cs"/>
          <w:noProof w:val="0"/>
          <w:rtl/>
        </w:rPr>
        <w:t>טרת דוקטרינת מעשה בית דין,</w:t>
      </w:r>
      <w:r w:rsidR="00C868F7">
        <w:rPr>
          <w:rFonts w:ascii="Arial" w:hAnsi="Arial" w:hint="cs"/>
          <w:noProof w:val="0"/>
          <w:rtl/>
        </w:rPr>
        <w:t xml:space="preserve"> הינה</w:t>
      </w:r>
      <w:r w:rsidR="004D26DD">
        <w:rPr>
          <w:rFonts w:ascii="Arial" w:hAnsi="Arial" w:hint="cs"/>
          <w:noProof w:val="0"/>
          <w:rtl/>
        </w:rPr>
        <w:t xml:space="preserve"> ל</w:t>
      </w:r>
      <w:r w:rsidR="00C868F7">
        <w:rPr>
          <w:rFonts w:ascii="Arial" w:hAnsi="Arial" w:hint="cs"/>
          <w:noProof w:val="0"/>
          <w:rtl/>
        </w:rPr>
        <w:t xml:space="preserve">מנוע מצב שכזה ולחסום </w:t>
      </w:r>
      <w:r w:rsidR="004209A5" w:rsidRPr="00C868F7">
        <w:rPr>
          <w:rFonts w:ascii="Arial" w:hAnsi="Arial" w:hint="cs"/>
          <w:noProof w:val="0"/>
          <w:rtl/>
        </w:rPr>
        <w:t>התדיינות כפולה.</w:t>
      </w:r>
    </w:p>
    <w:p w:rsidR="00233FB6" w:rsidRPr="00C868F7" w:rsidRDefault="00D017EB" w:rsidP="00C868F7">
      <w:pPr>
        <w:numPr>
          <w:ilvl w:val="0"/>
          <w:numId w:val="1"/>
        </w:numPr>
        <w:spacing w:after="160" w:line="360" w:lineRule="auto"/>
        <w:ind w:hanging="567"/>
        <w:jc w:val="both"/>
        <w:rPr>
          <w:rFonts w:ascii="Arial" w:hAnsi="Arial"/>
          <w:noProof w:val="0"/>
        </w:rPr>
      </w:pPr>
      <w:r w:rsidRPr="00C868F7">
        <w:rPr>
          <w:rFonts w:ascii="Arial" w:hAnsi="Arial" w:hint="cs"/>
          <w:noProof w:val="0"/>
          <w:rtl/>
        </w:rPr>
        <w:lastRenderedPageBreak/>
        <w:t>אדגיש, עיון בכתבי הטענות שהוגשו</w:t>
      </w:r>
      <w:r w:rsidR="00C868F7">
        <w:rPr>
          <w:rFonts w:ascii="Arial" w:hAnsi="Arial" w:hint="cs"/>
          <w:noProof w:val="0"/>
          <w:rtl/>
        </w:rPr>
        <w:t xml:space="preserve"> בהליכים</w:t>
      </w:r>
      <w:r w:rsidRPr="00C868F7">
        <w:rPr>
          <w:rFonts w:ascii="Arial" w:hAnsi="Arial" w:hint="cs"/>
          <w:noProof w:val="0"/>
          <w:rtl/>
        </w:rPr>
        <w:t xml:space="preserve"> </w:t>
      </w:r>
      <w:r w:rsidR="00C868F7">
        <w:rPr>
          <w:rFonts w:ascii="Arial" w:hAnsi="Arial" w:hint="cs"/>
          <w:noProof w:val="0"/>
          <w:rtl/>
        </w:rPr>
        <w:t>ש</w:t>
      </w:r>
      <w:r w:rsidRPr="00C868F7">
        <w:rPr>
          <w:rFonts w:ascii="Arial" w:hAnsi="Arial" w:hint="cs"/>
          <w:noProof w:val="0"/>
          <w:rtl/>
        </w:rPr>
        <w:t>לפניי ובפרט בראיות שכבר הוגשו, מגלה, כי מדובר ב</w:t>
      </w:r>
      <w:r w:rsidR="00C868F7">
        <w:rPr>
          <w:rFonts w:ascii="Arial" w:hAnsi="Arial" w:hint="cs"/>
          <w:noProof w:val="0"/>
          <w:rtl/>
        </w:rPr>
        <w:t>ניהול הליך זהה להליך שהתנהל בפני כב' הבורר.</w:t>
      </w:r>
      <w:r w:rsidRPr="00C868F7">
        <w:rPr>
          <w:rFonts w:ascii="Arial" w:hAnsi="Arial" w:hint="cs"/>
          <w:noProof w:val="0"/>
          <w:rtl/>
        </w:rPr>
        <w:t xml:space="preserve"> כתבי הטענות דומים, ובחלקים נרחבים למעשה זהים, העדים הם אותם העדים ואפילו חוות דעת המומחים </w:t>
      </w:r>
      <w:r w:rsidR="004209A5" w:rsidRPr="00C868F7">
        <w:rPr>
          <w:rFonts w:ascii="Arial" w:hAnsi="Arial" w:hint="cs"/>
          <w:noProof w:val="0"/>
          <w:rtl/>
        </w:rPr>
        <w:t xml:space="preserve">זהות, כך שכל מטרת ההליך כאן, הינה לנסות לשכנע את בית המשפט </w:t>
      </w:r>
      <w:r w:rsidR="00C868F7">
        <w:rPr>
          <w:rFonts w:ascii="Arial" w:hAnsi="Arial" w:hint="cs"/>
          <w:noProof w:val="0"/>
          <w:rtl/>
        </w:rPr>
        <w:t>כאן להכריע באופן שונה מכב' הבורר באותן הטענות ממש</w:t>
      </w:r>
      <w:r w:rsidR="004D26DD">
        <w:rPr>
          <w:rFonts w:ascii="Arial" w:hAnsi="Arial" w:hint="cs"/>
          <w:noProof w:val="0"/>
          <w:rtl/>
        </w:rPr>
        <w:t>.</w:t>
      </w:r>
    </w:p>
    <w:p w:rsidR="004209A5" w:rsidRDefault="004209A5" w:rsidP="00C868F7">
      <w:pPr>
        <w:numPr>
          <w:ilvl w:val="0"/>
          <w:numId w:val="1"/>
        </w:numPr>
        <w:spacing w:after="160" w:line="360" w:lineRule="auto"/>
        <w:ind w:hanging="567"/>
        <w:jc w:val="both"/>
        <w:rPr>
          <w:rFonts w:ascii="Arial" w:hAnsi="Arial"/>
          <w:noProof w:val="0"/>
        </w:rPr>
      </w:pPr>
      <w:r>
        <w:rPr>
          <w:rFonts w:ascii="Arial" w:hAnsi="Arial" w:hint="cs"/>
          <w:noProof w:val="0"/>
          <w:rtl/>
        </w:rPr>
        <w:t>אבהיר, כי אני בהחלט מבין לליבם של התובעים, הם ניהלו הליך מורכב ורב הוצאות בפני כב' הבורר, והם סבורים</w:t>
      </w:r>
      <w:r w:rsidR="00C868F7">
        <w:rPr>
          <w:rFonts w:ascii="Arial" w:hAnsi="Arial" w:hint="cs"/>
          <w:noProof w:val="0"/>
          <w:rtl/>
        </w:rPr>
        <w:t xml:space="preserve"> בתום לב,</w:t>
      </w:r>
      <w:r>
        <w:rPr>
          <w:rFonts w:ascii="Arial" w:hAnsi="Arial" w:hint="cs"/>
          <w:noProof w:val="0"/>
          <w:rtl/>
        </w:rPr>
        <w:t xml:space="preserve"> כי כב' הבורר שגה וכי נעשה להם עוול. אבל,</w:t>
      </w:r>
      <w:r w:rsidR="00C868F7">
        <w:rPr>
          <w:rFonts w:ascii="Arial" w:hAnsi="Arial" w:hint="cs"/>
          <w:noProof w:val="0"/>
          <w:rtl/>
        </w:rPr>
        <w:t xml:space="preserve"> וזה העיקר,</w:t>
      </w:r>
      <w:r>
        <w:rPr>
          <w:rFonts w:ascii="Arial" w:hAnsi="Arial" w:hint="cs"/>
          <w:noProof w:val="0"/>
          <w:rtl/>
        </w:rPr>
        <w:t xml:space="preserve"> המשפט הישראלי, ולמעשה גם המשפט במרבית מדינות העולם, אינו מאפשר לנהל פעמיים את אותו ההליך בדיוק,</w:t>
      </w:r>
      <w:r w:rsidR="00C868F7">
        <w:rPr>
          <w:rFonts w:ascii="Arial" w:hAnsi="Arial" w:hint="cs"/>
          <w:noProof w:val="0"/>
          <w:rtl/>
        </w:rPr>
        <w:t xml:space="preserve"> גם כאשר צד סבור שנגרם לו עוול,</w:t>
      </w:r>
      <w:r>
        <w:rPr>
          <w:rFonts w:ascii="Arial" w:hAnsi="Arial" w:hint="cs"/>
          <w:noProof w:val="0"/>
          <w:rtl/>
        </w:rPr>
        <w:t xml:space="preserve"> אלא במקרי</w:t>
      </w:r>
      <w:r w:rsidR="00C868F7">
        <w:rPr>
          <w:rFonts w:ascii="Arial" w:hAnsi="Arial" w:hint="cs"/>
          <w:noProof w:val="0"/>
          <w:rtl/>
        </w:rPr>
        <w:t>ם חריגים ונדירים של "משפט חוזר", שלא מתקיימים כאן.</w:t>
      </w:r>
    </w:p>
    <w:p w:rsidR="00C868F7" w:rsidRDefault="004209A5" w:rsidP="00C868F7">
      <w:pPr>
        <w:numPr>
          <w:ilvl w:val="0"/>
          <w:numId w:val="1"/>
        </w:numPr>
        <w:spacing w:after="160" w:line="360" w:lineRule="auto"/>
        <w:ind w:hanging="567"/>
        <w:jc w:val="both"/>
        <w:rPr>
          <w:rFonts w:ascii="Arial" w:hAnsi="Arial"/>
          <w:noProof w:val="0"/>
        </w:rPr>
      </w:pPr>
      <w:r>
        <w:rPr>
          <w:rFonts w:ascii="Arial" w:hAnsi="Arial" w:hint="cs"/>
          <w:noProof w:val="0"/>
          <w:rtl/>
        </w:rPr>
        <w:t xml:space="preserve">לפיכך, גם כאשר אני בוחן את התמונה </w:t>
      </w:r>
      <w:r w:rsidR="004D26DD">
        <w:rPr>
          <w:rFonts w:ascii="Arial" w:hAnsi="Arial" w:hint="cs"/>
          <w:noProof w:val="0"/>
          <w:rtl/>
        </w:rPr>
        <w:t>ה</w:t>
      </w:r>
      <w:r>
        <w:rPr>
          <w:rFonts w:ascii="Arial" w:hAnsi="Arial" w:hint="cs"/>
          <w:noProof w:val="0"/>
          <w:rtl/>
        </w:rPr>
        <w:t xml:space="preserve">כוללת, הרי לתובעים לא נגרם עוול דיוני </w:t>
      </w:r>
      <w:r w:rsidR="00C868F7">
        <w:rPr>
          <w:rFonts w:ascii="Arial" w:hAnsi="Arial" w:hint="cs"/>
          <w:noProof w:val="0"/>
          <w:rtl/>
        </w:rPr>
        <w:t xml:space="preserve">או מהותי </w:t>
      </w:r>
      <w:r>
        <w:rPr>
          <w:rFonts w:ascii="Arial" w:hAnsi="Arial" w:hint="cs"/>
          <w:noProof w:val="0"/>
          <w:rtl/>
        </w:rPr>
        <w:t xml:space="preserve">כלשהו, ניתנה להם </w:t>
      </w:r>
      <w:r w:rsidRPr="00C868F7">
        <w:rPr>
          <w:rFonts w:ascii="Arial" w:hAnsi="Arial" w:hint="cs"/>
          <w:b/>
          <w:bCs/>
          <w:noProof w:val="0"/>
          <w:rtl/>
        </w:rPr>
        <w:t xml:space="preserve">מלוא ההזדמנות </w:t>
      </w:r>
      <w:r>
        <w:rPr>
          <w:rFonts w:ascii="Arial" w:hAnsi="Arial" w:hint="cs"/>
          <w:noProof w:val="0"/>
          <w:rtl/>
        </w:rPr>
        <w:t xml:space="preserve">להוכיח את טענותיהם בפני כב' הבורר, הם הביאו בפני כב' הבורר את </w:t>
      </w:r>
      <w:r w:rsidRPr="00C868F7">
        <w:rPr>
          <w:rFonts w:ascii="Arial" w:hAnsi="Arial" w:hint="cs"/>
          <w:b/>
          <w:bCs/>
          <w:noProof w:val="0"/>
          <w:rtl/>
        </w:rPr>
        <w:t>מלוא הראיות</w:t>
      </w:r>
      <w:r>
        <w:rPr>
          <w:rFonts w:ascii="Arial" w:hAnsi="Arial" w:hint="cs"/>
          <w:noProof w:val="0"/>
          <w:rtl/>
        </w:rPr>
        <w:t>, חקרו את כלל העדים וסיכמו טענותיהם.</w:t>
      </w:r>
    </w:p>
    <w:p w:rsidR="004209A5" w:rsidRDefault="004209A5" w:rsidP="00C868F7">
      <w:pPr>
        <w:spacing w:after="160" w:line="360" w:lineRule="auto"/>
        <w:ind w:left="360"/>
        <w:jc w:val="both"/>
        <w:rPr>
          <w:rFonts w:ascii="Arial" w:hAnsi="Arial"/>
          <w:noProof w:val="0"/>
        </w:rPr>
      </w:pPr>
      <w:r>
        <w:rPr>
          <w:rFonts w:ascii="Arial" w:hAnsi="Arial" w:hint="cs"/>
          <w:noProof w:val="0"/>
          <w:rtl/>
        </w:rPr>
        <w:t>מכאן, אין מקום לתת לתובעים אפשרות לנהל את אותו ההליך פעם נוספת, רק בשל התקווה שאולי בית משפט זה יכריע באופן שונה מכב' הבורר.</w:t>
      </w:r>
    </w:p>
    <w:p w:rsidR="006738E2" w:rsidRPr="00EA5F9A" w:rsidRDefault="006738E2" w:rsidP="00FA4BC4">
      <w:pPr>
        <w:spacing w:after="160" w:line="360" w:lineRule="auto"/>
        <w:ind w:left="-198"/>
        <w:jc w:val="both"/>
        <w:rPr>
          <w:rFonts w:ascii="Arial" w:hAnsi="Arial"/>
          <w:b/>
          <w:bCs/>
          <w:noProof w:val="0"/>
          <w:u w:val="single"/>
        </w:rPr>
      </w:pPr>
      <w:r w:rsidRPr="00EA5F9A">
        <w:rPr>
          <w:rFonts w:ascii="Arial" w:hAnsi="Arial" w:hint="cs"/>
          <w:b/>
          <w:bCs/>
          <w:noProof w:val="0"/>
          <w:u w:val="single"/>
          <w:rtl/>
        </w:rPr>
        <w:t>סיכום</w:t>
      </w:r>
      <w:r w:rsidR="00FA4BC4">
        <w:rPr>
          <w:rFonts w:ascii="Arial" w:hAnsi="Arial" w:hint="cs"/>
          <w:b/>
          <w:bCs/>
          <w:noProof w:val="0"/>
          <w:u w:val="single"/>
          <w:rtl/>
        </w:rPr>
        <w:t>, הוצאות והוראות למשך ההליכים</w:t>
      </w:r>
    </w:p>
    <w:p w:rsidR="006738E2" w:rsidRDefault="00FA4BC4" w:rsidP="00CE6A64">
      <w:pPr>
        <w:numPr>
          <w:ilvl w:val="0"/>
          <w:numId w:val="1"/>
        </w:numPr>
        <w:spacing w:after="160" w:line="360" w:lineRule="auto"/>
        <w:ind w:hanging="567"/>
        <w:jc w:val="both"/>
        <w:rPr>
          <w:rFonts w:ascii="Arial" w:hAnsi="Arial"/>
          <w:noProof w:val="0"/>
        </w:rPr>
      </w:pPr>
      <w:r w:rsidRPr="002C40C5">
        <w:rPr>
          <w:rFonts w:ascii="Arial" w:hAnsi="Arial" w:hint="cs"/>
          <w:noProof w:val="0"/>
          <w:rtl/>
        </w:rPr>
        <w:t xml:space="preserve">לאור האמור </w:t>
      </w:r>
      <w:r w:rsidR="002C40C5" w:rsidRPr="002C40C5">
        <w:rPr>
          <w:rFonts w:ascii="Arial" w:hAnsi="Arial" w:hint="cs"/>
          <w:noProof w:val="0"/>
          <w:rtl/>
        </w:rPr>
        <w:t xml:space="preserve">והמנומק לעיל, אני דוחה את התביעות </w:t>
      </w:r>
      <w:r w:rsidR="006738E2" w:rsidRPr="002C40C5">
        <w:rPr>
          <w:rFonts w:ascii="Arial" w:hAnsi="Arial" w:hint="cs"/>
          <w:noProof w:val="0"/>
          <w:rtl/>
        </w:rPr>
        <w:t>מטעם התובעים 1</w:t>
      </w:r>
      <w:r w:rsidR="002C40C5">
        <w:rPr>
          <w:rFonts w:ascii="Arial" w:hAnsi="Arial" w:hint="cs"/>
          <w:noProof w:val="0"/>
          <w:rtl/>
        </w:rPr>
        <w:t>-</w:t>
      </w:r>
      <w:r w:rsidR="006738E2" w:rsidRPr="002C40C5">
        <w:rPr>
          <w:rFonts w:ascii="Arial" w:hAnsi="Arial" w:hint="cs"/>
          <w:noProof w:val="0"/>
          <w:rtl/>
        </w:rPr>
        <w:t>9, 11</w:t>
      </w:r>
      <w:r w:rsidR="002C40C5">
        <w:rPr>
          <w:rFonts w:ascii="Arial" w:hAnsi="Arial" w:hint="cs"/>
          <w:noProof w:val="0"/>
          <w:rtl/>
        </w:rPr>
        <w:t>-</w:t>
      </w:r>
      <w:r w:rsidR="006738E2" w:rsidRPr="002C40C5">
        <w:rPr>
          <w:rFonts w:ascii="Arial" w:hAnsi="Arial" w:hint="cs"/>
          <w:noProof w:val="0"/>
          <w:rtl/>
        </w:rPr>
        <w:t>16 ו-</w:t>
      </w:r>
      <w:r w:rsidR="002C40C5">
        <w:rPr>
          <w:rFonts w:ascii="Arial" w:hAnsi="Arial" w:hint="cs"/>
          <w:noProof w:val="0"/>
          <w:rtl/>
        </w:rPr>
        <w:t xml:space="preserve"> </w:t>
      </w:r>
      <w:r w:rsidR="006738E2" w:rsidRPr="002C40C5">
        <w:rPr>
          <w:rFonts w:ascii="Arial" w:hAnsi="Arial" w:hint="cs"/>
          <w:noProof w:val="0"/>
          <w:rtl/>
        </w:rPr>
        <w:t>19</w:t>
      </w:r>
      <w:r w:rsidR="002C40C5">
        <w:rPr>
          <w:rFonts w:ascii="Arial" w:hAnsi="Arial" w:hint="cs"/>
          <w:noProof w:val="0"/>
          <w:rtl/>
        </w:rPr>
        <w:t xml:space="preserve"> </w:t>
      </w:r>
      <w:r w:rsidR="006738E2" w:rsidRPr="002C40C5">
        <w:rPr>
          <w:rFonts w:ascii="Arial" w:hAnsi="Arial" w:hint="cs"/>
          <w:noProof w:val="0"/>
          <w:rtl/>
        </w:rPr>
        <w:t>כנגד הנתבעים 2</w:t>
      </w:r>
      <w:r w:rsidR="00CE6A64">
        <w:rPr>
          <w:rFonts w:ascii="Arial" w:hAnsi="Arial" w:hint="cs"/>
          <w:noProof w:val="0"/>
          <w:rtl/>
        </w:rPr>
        <w:t>, הנתבעים</w:t>
      </w:r>
      <w:r w:rsidR="002C40C5">
        <w:rPr>
          <w:rFonts w:ascii="Arial" w:hAnsi="Arial" w:hint="cs"/>
          <w:noProof w:val="0"/>
          <w:rtl/>
        </w:rPr>
        <w:t xml:space="preserve"> 6-7</w:t>
      </w:r>
      <w:r w:rsidR="00CE6A64">
        <w:rPr>
          <w:rFonts w:ascii="Arial" w:hAnsi="Arial" w:hint="cs"/>
          <w:noProof w:val="0"/>
          <w:rtl/>
        </w:rPr>
        <w:t xml:space="preserve"> </w:t>
      </w:r>
      <w:r w:rsidR="002C40C5">
        <w:rPr>
          <w:rFonts w:ascii="Arial" w:hAnsi="Arial" w:hint="cs"/>
          <w:noProof w:val="0"/>
          <w:rtl/>
        </w:rPr>
        <w:t>וזאת מחמת מעשה בית דין.</w:t>
      </w:r>
      <w:r w:rsidR="006738E2" w:rsidRPr="002C40C5">
        <w:rPr>
          <w:rFonts w:ascii="Arial" w:hAnsi="Arial" w:hint="cs"/>
          <w:noProof w:val="0"/>
          <w:rtl/>
        </w:rPr>
        <w:t xml:space="preserve">  </w:t>
      </w:r>
    </w:p>
    <w:p w:rsidR="00CE6A64" w:rsidRPr="002C40C5" w:rsidRDefault="00CE6A64" w:rsidP="00CE6A64">
      <w:pPr>
        <w:spacing w:after="160" w:line="360" w:lineRule="auto"/>
        <w:ind w:left="360"/>
        <w:jc w:val="both"/>
        <w:rPr>
          <w:rFonts w:ascii="Arial" w:hAnsi="Arial"/>
          <w:noProof w:val="0"/>
        </w:rPr>
      </w:pPr>
      <w:r>
        <w:rPr>
          <w:rFonts w:ascii="Arial" w:hAnsi="Arial" w:hint="cs"/>
          <w:noProof w:val="0"/>
          <w:rtl/>
        </w:rPr>
        <w:t>מכיוון שהנתבעת 8 נתבעת רק כמבטחת הנתבעים 6-7, הרי גם התביעה כנגדה נדחית.</w:t>
      </w:r>
    </w:p>
    <w:p w:rsidR="006738E2" w:rsidRDefault="002C40C5" w:rsidP="00C868F7">
      <w:pPr>
        <w:spacing w:after="160" w:line="360" w:lineRule="auto"/>
        <w:ind w:left="360"/>
        <w:jc w:val="both"/>
        <w:rPr>
          <w:rFonts w:ascii="Arial" w:hAnsi="Arial"/>
          <w:noProof w:val="0"/>
        </w:rPr>
      </w:pPr>
      <w:r>
        <w:rPr>
          <w:rFonts w:ascii="Arial" w:hAnsi="Arial" w:hint="cs"/>
          <w:noProof w:val="0"/>
          <w:rtl/>
        </w:rPr>
        <w:lastRenderedPageBreak/>
        <w:t xml:space="preserve">אני דוחה את </w:t>
      </w:r>
      <w:r w:rsidR="006738E2">
        <w:rPr>
          <w:rFonts w:ascii="Arial" w:hAnsi="Arial" w:hint="cs"/>
          <w:noProof w:val="0"/>
          <w:rtl/>
        </w:rPr>
        <w:t>הבקשות לסילוק על הסף כנגד התובעים 10, ו-</w:t>
      </w:r>
      <w:r w:rsidR="00C868F7">
        <w:rPr>
          <w:rFonts w:ascii="Arial" w:hAnsi="Arial" w:hint="cs"/>
          <w:noProof w:val="0"/>
          <w:rtl/>
        </w:rPr>
        <w:t xml:space="preserve"> 17</w:t>
      </w:r>
      <w:r>
        <w:rPr>
          <w:rFonts w:ascii="Arial" w:hAnsi="Arial" w:hint="cs"/>
          <w:noProof w:val="0"/>
          <w:rtl/>
        </w:rPr>
        <w:t>, כך שהתביעות של תובעים אלו ימשיכו להתברר.</w:t>
      </w:r>
      <w:r w:rsidR="006738E2">
        <w:rPr>
          <w:rFonts w:ascii="Arial" w:hAnsi="Arial" w:hint="cs"/>
          <w:noProof w:val="0"/>
          <w:rtl/>
        </w:rPr>
        <w:t xml:space="preserve"> </w:t>
      </w:r>
    </w:p>
    <w:p w:rsidR="00527C3C" w:rsidRDefault="00527C3C" w:rsidP="00527C3C">
      <w:pPr>
        <w:numPr>
          <w:ilvl w:val="0"/>
          <w:numId w:val="1"/>
        </w:numPr>
        <w:spacing w:after="160" w:line="360" w:lineRule="auto"/>
        <w:ind w:hanging="567"/>
        <w:jc w:val="both"/>
        <w:rPr>
          <w:rFonts w:ascii="Arial" w:hAnsi="Arial"/>
          <w:noProof w:val="0"/>
        </w:rPr>
      </w:pPr>
      <w:r>
        <w:rPr>
          <w:rFonts w:ascii="Arial" w:hAnsi="Arial"/>
          <w:noProof w:val="0"/>
          <w:rtl/>
        </w:rPr>
        <w:t>לעניין ההוצאות, הכלל במשפט הישראלי לעניין פסיקת שכר טרחת עורך דין והוצאות משפט הינו, כי שכר הטרחה וההוצאות אמורות להשתלם לצד הזוכה במשפט, כך שעל צד שטענותיו נדחו לשלם לצד שטענותיו התקבלו את ההוצאות שהוצאו על ידו.</w:t>
      </w:r>
    </w:p>
    <w:p w:rsidR="00527C3C" w:rsidRDefault="00527C3C" w:rsidP="00527C3C">
      <w:pPr>
        <w:numPr>
          <w:ilvl w:val="0"/>
          <w:numId w:val="1"/>
        </w:numPr>
        <w:spacing w:after="160" w:line="360" w:lineRule="auto"/>
        <w:ind w:hanging="567"/>
        <w:jc w:val="both"/>
        <w:rPr>
          <w:rFonts w:ascii="Arial" w:hAnsi="Arial"/>
          <w:noProof w:val="0"/>
        </w:rPr>
      </w:pPr>
      <w:r>
        <w:rPr>
          <w:rFonts w:ascii="Arial" w:hAnsi="Arial"/>
          <w:noProof w:val="0"/>
          <w:rtl/>
        </w:rPr>
        <w:t xml:space="preserve">עם זאת, בית המשפט מבהיר כי מדובר בנקודת מוצא בלבד, וכי יש לשקול שיקולים נוספים, ובפרט יש לבדוק האם מדובר בהוצאות סבירות לניהול ההליך בהתחשב בכלל נסיבות העניין, ר' ע"א 2617/00‏ </w:t>
      </w:r>
      <w:r>
        <w:rPr>
          <w:rFonts w:ascii="Arial" w:hAnsi="Arial"/>
          <w:b/>
          <w:bCs/>
          <w:noProof w:val="0"/>
          <w:rtl/>
        </w:rPr>
        <w:t xml:space="preserve">מחצבות כנרת (שותפות מוגבלת) נ' הוועדה המקומית לתכנון ולבנייה נצרת עילית </w:t>
      </w:r>
      <w:r>
        <w:rPr>
          <w:rFonts w:ascii="Arial" w:hAnsi="Arial"/>
          <w:noProof w:val="0"/>
          <w:rtl/>
        </w:rPr>
        <w:t>[פורסם במאגר נבו] (30.6.2005).</w:t>
      </w:r>
    </w:p>
    <w:p w:rsidR="005F5CEC" w:rsidRDefault="005F5CEC">
      <w:pPr>
        <w:bidi w:val="0"/>
        <w:rPr>
          <w:rFonts w:ascii="Arial" w:hAnsi="Arial"/>
          <w:noProof w:val="0"/>
        </w:rPr>
      </w:pPr>
      <w:r>
        <w:rPr>
          <w:rFonts w:ascii="Arial" w:hAnsi="Arial"/>
          <w:noProof w:val="0"/>
          <w:rtl/>
        </w:rPr>
        <w:br w:type="page"/>
      </w:r>
    </w:p>
    <w:p w:rsidR="00527C3C" w:rsidRDefault="00527C3C" w:rsidP="00527C3C">
      <w:pPr>
        <w:numPr>
          <w:ilvl w:val="0"/>
          <w:numId w:val="1"/>
        </w:numPr>
        <w:spacing w:after="160" w:line="360" w:lineRule="auto"/>
        <w:ind w:hanging="567"/>
        <w:jc w:val="both"/>
        <w:rPr>
          <w:rFonts w:ascii="Arial" w:hAnsi="Arial"/>
          <w:b/>
          <w:bCs/>
          <w:noProof w:val="0"/>
        </w:rPr>
      </w:pPr>
      <w:r>
        <w:rPr>
          <w:rFonts w:ascii="Arial" w:hAnsi="Arial"/>
          <w:noProof w:val="0"/>
          <w:rtl/>
        </w:rPr>
        <w:lastRenderedPageBreak/>
        <w:t>כללים אלו לפסיקת הוצאות עוגנו בפרק י"'ח לתקנות סדר הדין האזרחי, התשע"ט - 2018.  כך, תקנה 151(א) קובעת את החיוב לשפות את הצד שזכה בהוצאות שהוציא מצד אחד, ואת הצורך להביא בחשבון את המשאבים שנדרשו והתנהלות בעלי הדין מהצד השני, וכך, תקנה 153(ג) קובעת פרמטרים נוספים שיש לשקול עת פסיקת ההוצאות:</w:t>
      </w:r>
    </w:p>
    <w:p w:rsidR="00527C3C" w:rsidRDefault="00527C3C" w:rsidP="00527C3C">
      <w:pPr>
        <w:spacing w:after="160" w:line="360" w:lineRule="auto"/>
        <w:ind w:left="1077" w:right="426"/>
        <w:jc w:val="both"/>
        <w:rPr>
          <w:rFonts w:ascii="Arial" w:hAnsi="Arial"/>
          <w:b/>
          <w:bCs/>
          <w:noProof w:val="0"/>
        </w:rPr>
      </w:pPr>
      <w:r>
        <w:rPr>
          <w:rFonts w:ascii="Arial" w:hAnsi="Arial"/>
          <w:b/>
          <w:bCs/>
          <w:noProof w:val="0"/>
          <w:rtl/>
        </w:rPr>
        <w:t xml:space="preserve"> "153(ג) בקביעת שיעור ההוצאות יתחשב בית המשפט, בין השאר, בשווי הסעד שנפסק וביחס שבינו לבין הסכום שנתבע, בדרך שבה ניהלו בעלי הדין את הדיון, במורכבות ההליך, בהשקעת המשאבים בהכנתו ובניהולו ובסכום ההוצאות שהתבקש."</w:t>
      </w:r>
    </w:p>
    <w:p w:rsidR="00527C3C" w:rsidRDefault="00527C3C" w:rsidP="00C868F7">
      <w:pPr>
        <w:spacing w:after="160" w:line="360" w:lineRule="auto"/>
        <w:ind w:left="360"/>
        <w:jc w:val="both"/>
        <w:rPr>
          <w:rFonts w:ascii="Arial" w:hAnsi="Arial"/>
          <w:noProof w:val="0"/>
          <w:rtl/>
        </w:rPr>
      </w:pPr>
      <w:r>
        <w:rPr>
          <w:rFonts w:ascii="Arial" w:hAnsi="Arial"/>
          <w:noProof w:val="0"/>
          <w:rtl/>
        </w:rPr>
        <w:t>בית המשפט העליון חזר על העקרונות הללו בעניין ע"א 7627/20 ‏</w:t>
      </w:r>
      <w:r>
        <w:rPr>
          <w:rFonts w:ascii="Arial" w:hAnsi="Arial"/>
          <w:b/>
          <w:bCs/>
          <w:noProof w:val="0"/>
          <w:rtl/>
        </w:rPr>
        <w:t>אייזלר החברה לניהול בע"מ נ' תפן מדיקל בע"מ</w:t>
      </w:r>
      <w:r>
        <w:rPr>
          <w:rFonts w:ascii="Arial" w:hAnsi="Arial"/>
          <w:noProof w:val="0"/>
          <w:rtl/>
        </w:rPr>
        <w:t xml:space="preserve"> [פורסם במאגר נבו] (24.2.2022).</w:t>
      </w:r>
    </w:p>
    <w:p w:rsidR="00527C3C" w:rsidRPr="00527C3C" w:rsidRDefault="00527C3C" w:rsidP="00527C3C">
      <w:pPr>
        <w:numPr>
          <w:ilvl w:val="0"/>
          <w:numId w:val="1"/>
        </w:numPr>
        <w:spacing w:after="160" w:line="360" w:lineRule="auto"/>
        <w:ind w:hanging="567"/>
        <w:jc w:val="both"/>
        <w:rPr>
          <w:rFonts w:ascii="Arial" w:hAnsi="Arial"/>
          <w:noProof w:val="0"/>
        </w:rPr>
      </w:pPr>
      <w:r w:rsidRPr="00527C3C">
        <w:rPr>
          <w:rFonts w:ascii="Arial" w:hAnsi="Arial"/>
          <w:noProof w:val="0"/>
          <w:rtl/>
        </w:rPr>
        <w:t>במקרה שלפניי, תביעת התובע</w:t>
      </w:r>
      <w:r w:rsidRPr="00527C3C">
        <w:rPr>
          <w:rFonts w:ascii="Arial" w:hAnsi="Arial" w:hint="cs"/>
          <w:noProof w:val="0"/>
          <w:rtl/>
        </w:rPr>
        <w:t>ים</w:t>
      </w:r>
      <w:r w:rsidRPr="00527C3C">
        <w:rPr>
          <w:rFonts w:ascii="Arial" w:hAnsi="Arial"/>
          <w:noProof w:val="0"/>
          <w:rtl/>
        </w:rPr>
        <w:t xml:space="preserve"> נדחתה</w:t>
      </w:r>
      <w:r w:rsidRPr="00527C3C">
        <w:rPr>
          <w:rFonts w:ascii="Arial" w:hAnsi="Arial" w:hint="cs"/>
          <w:noProof w:val="0"/>
          <w:rtl/>
        </w:rPr>
        <w:t xml:space="preserve"> על הסף, כך שיש לחייב את התובעים בהוצאות. לעניין זה</w:t>
      </w:r>
      <w:r w:rsidRPr="00527C3C">
        <w:rPr>
          <w:rFonts w:ascii="Arial" w:hAnsi="Arial"/>
          <w:noProof w:val="0"/>
          <w:rtl/>
        </w:rPr>
        <w:t xml:space="preserve"> יש להביא בחשבון, כי </w:t>
      </w:r>
      <w:r>
        <w:rPr>
          <w:rFonts w:ascii="Arial" w:hAnsi="Arial" w:hint="cs"/>
          <w:noProof w:val="0"/>
          <w:rtl/>
        </w:rPr>
        <w:t xml:space="preserve">אמנם לא </w:t>
      </w:r>
      <w:r w:rsidRPr="00527C3C">
        <w:rPr>
          <w:rFonts w:ascii="Arial" w:hAnsi="Arial"/>
          <w:noProof w:val="0"/>
          <w:rtl/>
        </w:rPr>
        <w:t>התנהל הליך משפטי מלא</w:t>
      </w:r>
      <w:r>
        <w:rPr>
          <w:rFonts w:ascii="Arial" w:hAnsi="Arial" w:hint="cs"/>
          <w:noProof w:val="0"/>
          <w:rtl/>
        </w:rPr>
        <w:t>, כאשר לא התקיים שלב ההוכחות ושלב הסיכומים, מצד שני התקיימו עד היום דיונים רבים והוגשו תצהירי עדות ראשית.</w:t>
      </w:r>
    </w:p>
    <w:p w:rsidR="002C40C5" w:rsidRDefault="00527C3C" w:rsidP="00BC7D63">
      <w:pPr>
        <w:spacing w:after="160" w:line="360" w:lineRule="auto"/>
        <w:ind w:left="360"/>
        <w:jc w:val="both"/>
        <w:rPr>
          <w:rFonts w:ascii="Arial" w:hAnsi="Arial"/>
          <w:noProof w:val="0"/>
        </w:rPr>
      </w:pPr>
      <w:r>
        <w:rPr>
          <w:rFonts w:ascii="Arial" w:hAnsi="Arial"/>
          <w:noProof w:val="0"/>
          <w:rtl/>
        </w:rPr>
        <w:t>עוד במסגרת השיקולים יש להתחשב בסכום התביעה או בשוויה, במקרה שלפנ</w:t>
      </w:r>
      <w:r w:rsidR="00365C45">
        <w:rPr>
          <w:rFonts w:ascii="Arial" w:hAnsi="Arial" w:hint="cs"/>
          <w:noProof w:val="0"/>
          <w:rtl/>
        </w:rPr>
        <w:t>י</w:t>
      </w:r>
      <w:r>
        <w:rPr>
          <w:rFonts w:ascii="Arial" w:hAnsi="Arial"/>
          <w:noProof w:val="0"/>
          <w:rtl/>
        </w:rPr>
        <w:t>י מדובר</w:t>
      </w:r>
      <w:r>
        <w:rPr>
          <w:rFonts w:ascii="Arial" w:hAnsi="Arial" w:hint="cs"/>
          <w:noProof w:val="0"/>
          <w:rtl/>
        </w:rPr>
        <w:t xml:space="preserve"> בתביעה </w:t>
      </w:r>
      <w:r w:rsidR="00BC7D63">
        <w:rPr>
          <w:rFonts w:ascii="Arial" w:hAnsi="Arial" w:hint="cs"/>
          <w:noProof w:val="0"/>
          <w:rtl/>
        </w:rPr>
        <w:t>בסך כולל של כ- 15,000,000 ₪ ביחס לתובעים שתביעתם נמחקה,</w:t>
      </w:r>
      <w:r>
        <w:rPr>
          <w:rFonts w:ascii="Arial" w:hAnsi="Arial"/>
          <w:noProof w:val="0"/>
          <w:rtl/>
        </w:rPr>
        <w:t xml:space="preserve"> כך, שיש מקום כי ההוצאות ישקפו את שווי התביעה.</w:t>
      </w:r>
    </w:p>
    <w:p w:rsidR="00BC7D63" w:rsidRDefault="0007484D" w:rsidP="00CE6A64">
      <w:pPr>
        <w:numPr>
          <w:ilvl w:val="0"/>
          <w:numId w:val="1"/>
        </w:numPr>
        <w:spacing w:after="160" w:line="360" w:lineRule="auto"/>
        <w:ind w:hanging="567"/>
        <w:jc w:val="both"/>
        <w:rPr>
          <w:rFonts w:ascii="Arial" w:hAnsi="Arial"/>
          <w:noProof w:val="0"/>
        </w:rPr>
      </w:pPr>
      <w:r>
        <w:rPr>
          <w:rFonts w:ascii="Arial" w:hAnsi="Arial" w:hint="cs"/>
          <w:noProof w:val="0"/>
          <w:rtl/>
        </w:rPr>
        <w:t xml:space="preserve">בנסיבות אלו, ישלם כל אחד מהתובעים שתביעתו נדחתה סך של 20,000 </w:t>
      </w:r>
      <w:r w:rsidR="00CE6A64">
        <w:rPr>
          <w:rFonts w:ascii="Arial" w:hAnsi="Arial" w:hint="cs"/>
          <w:noProof w:val="0"/>
          <w:rtl/>
        </w:rPr>
        <w:t xml:space="preserve">₪ </w:t>
      </w:r>
      <w:r>
        <w:rPr>
          <w:rFonts w:ascii="Arial" w:hAnsi="Arial" w:hint="cs"/>
          <w:noProof w:val="0"/>
          <w:rtl/>
        </w:rPr>
        <w:t>(כולל מע"מ) למינהל המגורים וסך של 20,000 ₪ (כולל מע"מ) ליועצים המשפטים.</w:t>
      </w:r>
    </w:p>
    <w:p w:rsidR="00CE6A64" w:rsidRDefault="00CE6A64" w:rsidP="00621BC6">
      <w:pPr>
        <w:spacing w:after="160" w:line="360" w:lineRule="auto"/>
        <w:ind w:left="360"/>
        <w:jc w:val="both"/>
        <w:rPr>
          <w:rFonts w:ascii="Arial" w:hAnsi="Arial"/>
          <w:noProof w:val="0"/>
        </w:rPr>
      </w:pPr>
      <w:r>
        <w:rPr>
          <w:rFonts w:ascii="Arial" w:hAnsi="Arial" w:hint="cs"/>
          <w:noProof w:val="0"/>
          <w:rtl/>
        </w:rPr>
        <w:lastRenderedPageBreak/>
        <w:t xml:space="preserve">כמו כן, ישלם כל אחד מהתובעים לנתבעת 8 סך </w:t>
      </w:r>
      <w:r w:rsidR="00621BC6">
        <w:rPr>
          <w:rFonts w:ascii="Arial" w:hAnsi="Arial" w:hint="cs"/>
          <w:noProof w:val="0"/>
          <w:rtl/>
        </w:rPr>
        <w:t xml:space="preserve">מופחת </w:t>
      </w:r>
      <w:r>
        <w:rPr>
          <w:rFonts w:ascii="Arial" w:hAnsi="Arial" w:hint="cs"/>
          <w:noProof w:val="0"/>
          <w:rtl/>
        </w:rPr>
        <w:t>של</w:t>
      </w:r>
      <w:r w:rsidR="00621BC6">
        <w:rPr>
          <w:rFonts w:ascii="Arial" w:hAnsi="Arial" w:hint="cs"/>
          <w:noProof w:val="0"/>
          <w:rtl/>
        </w:rPr>
        <w:t xml:space="preserve"> הוצאות בסך של</w:t>
      </w:r>
      <w:r>
        <w:rPr>
          <w:rFonts w:ascii="Arial" w:hAnsi="Arial" w:hint="cs"/>
          <w:noProof w:val="0"/>
          <w:rtl/>
        </w:rPr>
        <w:t xml:space="preserve"> 15,000 ₪</w:t>
      </w:r>
      <w:r w:rsidR="00621BC6">
        <w:rPr>
          <w:rFonts w:ascii="Arial" w:hAnsi="Arial" w:hint="cs"/>
          <w:noProof w:val="0"/>
          <w:rtl/>
        </w:rPr>
        <w:t>, וזאת לאור כך שמצד אחד, התביעה כנגדה נדחתה, אולם, ומצד שני, זו לא הגישה בקשה נפרדת לסילוק על הסף.</w:t>
      </w:r>
    </w:p>
    <w:p w:rsidR="00EA5F9A" w:rsidRDefault="0007484D" w:rsidP="00A505D5">
      <w:pPr>
        <w:numPr>
          <w:ilvl w:val="0"/>
          <w:numId w:val="1"/>
        </w:numPr>
        <w:spacing w:after="160" w:line="360" w:lineRule="auto"/>
        <w:ind w:hanging="567"/>
        <w:jc w:val="both"/>
        <w:rPr>
          <w:rFonts w:ascii="Arial" w:hAnsi="Arial"/>
          <w:noProof w:val="0"/>
        </w:rPr>
      </w:pPr>
      <w:r w:rsidRPr="0007484D">
        <w:rPr>
          <w:rFonts w:ascii="Arial" w:hAnsi="Arial" w:hint="cs"/>
          <w:noProof w:val="0"/>
          <w:rtl/>
        </w:rPr>
        <w:t>לעניי</w:t>
      </w:r>
      <w:r>
        <w:rPr>
          <w:rFonts w:ascii="Arial" w:hAnsi="Arial" w:hint="cs"/>
          <w:noProof w:val="0"/>
          <w:rtl/>
        </w:rPr>
        <w:t>ן</w:t>
      </w:r>
      <w:r w:rsidRPr="0007484D">
        <w:rPr>
          <w:rFonts w:ascii="Arial" w:hAnsi="Arial" w:hint="cs"/>
          <w:noProof w:val="0"/>
          <w:rtl/>
        </w:rPr>
        <w:t xml:space="preserve"> התובעים 10 ו- 1</w:t>
      </w:r>
      <w:r w:rsidR="00C868F7">
        <w:rPr>
          <w:rFonts w:ascii="Arial" w:hAnsi="Arial" w:hint="cs"/>
          <w:noProof w:val="0"/>
          <w:rtl/>
        </w:rPr>
        <w:t>7</w:t>
      </w:r>
      <w:r w:rsidRPr="0007484D">
        <w:rPr>
          <w:rFonts w:ascii="Arial" w:hAnsi="Arial" w:hint="cs"/>
          <w:noProof w:val="0"/>
          <w:rtl/>
        </w:rPr>
        <w:t xml:space="preserve"> אשר הבקשה כנגדם נדחתה, הרי דחיית הבקשה אינה מסיימת את ההליך בתיק, ומכאן יש לפסק הוצאות מתונות יותר, לפיכך, </w:t>
      </w:r>
      <w:r w:rsidR="00EA5F9A" w:rsidRPr="0007484D">
        <w:rPr>
          <w:rFonts w:ascii="Arial" w:hAnsi="Arial" w:hint="cs"/>
          <w:noProof w:val="0"/>
          <w:rtl/>
        </w:rPr>
        <w:t>מינהל המגורים תישא בהוצאות כל אחד מהתובעים 10 ו-1</w:t>
      </w:r>
      <w:r w:rsidR="00C868F7">
        <w:rPr>
          <w:rFonts w:ascii="Arial" w:hAnsi="Arial" w:hint="cs"/>
          <w:noProof w:val="0"/>
          <w:rtl/>
        </w:rPr>
        <w:t>7</w:t>
      </w:r>
      <w:r w:rsidR="00EA5F9A" w:rsidRPr="0007484D">
        <w:rPr>
          <w:rFonts w:ascii="Arial" w:hAnsi="Arial" w:hint="cs"/>
          <w:noProof w:val="0"/>
          <w:rtl/>
        </w:rPr>
        <w:t xml:space="preserve"> בסך </w:t>
      </w:r>
      <w:r w:rsidR="00A505D5">
        <w:rPr>
          <w:rFonts w:ascii="Arial" w:hAnsi="Arial" w:hint="cs"/>
          <w:noProof w:val="0"/>
          <w:rtl/>
        </w:rPr>
        <w:t>7</w:t>
      </w:r>
      <w:r>
        <w:rPr>
          <w:rFonts w:ascii="Arial" w:hAnsi="Arial" w:hint="cs"/>
          <w:noProof w:val="0"/>
          <w:rtl/>
        </w:rPr>
        <w:t>,</w:t>
      </w:r>
      <w:r w:rsidR="00A505D5">
        <w:rPr>
          <w:rFonts w:ascii="Arial" w:hAnsi="Arial" w:hint="cs"/>
          <w:noProof w:val="0"/>
          <w:rtl/>
        </w:rPr>
        <w:t>5</w:t>
      </w:r>
      <w:r>
        <w:rPr>
          <w:rFonts w:ascii="Arial" w:hAnsi="Arial" w:hint="cs"/>
          <w:noProof w:val="0"/>
          <w:rtl/>
        </w:rPr>
        <w:t>00</w:t>
      </w:r>
      <w:r w:rsidR="00EA5F9A" w:rsidRPr="0007484D">
        <w:rPr>
          <w:rFonts w:ascii="Arial" w:hAnsi="Arial" w:hint="cs"/>
          <w:noProof w:val="0"/>
          <w:rtl/>
        </w:rPr>
        <w:t xml:space="preserve"> ₪</w:t>
      </w:r>
      <w:r>
        <w:rPr>
          <w:rFonts w:ascii="Arial" w:hAnsi="Arial" w:hint="cs"/>
          <w:noProof w:val="0"/>
          <w:rtl/>
        </w:rPr>
        <w:t xml:space="preserve"> (כולל מע"מ)</w:t>
      </w:r>
      <w:r w:rsidR="00EA5F9A" w:rsidRPr="0007484D">
        <w:rPr>
          <w:rFonts w:ascii="Arial" w:hAnsi="Arial" w:hint="cs"/>
          <w:noProof w:val="0"/>
          <w:rtl/>
        </w:rPr>
        <w:t xml:space="preserve">. כמו כן, היועצים המשפטיים יישאו ביחד ולחוד בהוצאות כל אחד </w:t>
      </w:r>
      <w:r w:rsidR="00EA5F9A" w:rsidRPr="0007484D">
        <w:rPr>
          <w:rFonts w:ascii="Arial" w:hAnsi="Arial"/>
          <w:noProof w:val="0"/>
          <w:rtl/>
        </w:rPr>
        <w:t>מהתובעים 10</w:t>
      </w:r>
      <w:r w:rsidR="00C868F7">
        <w:rPr>
          <w:rFonts w:ascii="Arial" w:hAnsi="Arial" w:hint="cs"/>
          <w:noProof w:val="0"/>
          <w:rtl/>
        </w:rPr>
        <w:t xml:space="preserve"> </w:t>
      </w:r>
      <w:r w:rsidR="00470288">
        <w:rPr>
          <w:rFonts w:ascii="Arial" w:hAnsi="Arial" w:hint="cs"/>
          <w:noProof w:val="0"/>
          <w:rtl/>
        </w:rPr>
        <w:t>ו- 17</w:t>
      </w:r>
      <w:r w:rsidR="00EA5F9A" w:rsidRPr="0007484D">
        <w:rPr>
          <w:rFonts w:ascii="Arial" w:hAnsi="Arial" w:hint="cs"/>
          <w:noProof w:val="0"/>
          <w:rtl/>
        </w:rPr>
        <w:t xml:space="preserve"> בסך </w:t>
      </w:r>
      <w:r w:rsidR="00A505D5">
        <w:rPr>
          <w:rFonts w:ascii="Arial" w:hAnsi="Arial" w:hint="cs"/>
          <w:noProof w:val="0"/>
          <w:rtl/>
        </w:rPr>
        <w:t>7</w:t>
      </w:r>
      <w:r>
        <w:rPr>
          <w:rFonts w:ascii="Arial" w:hAnsi="Arial" w:hint="cs"/>
          <w:noProof w:val="0"/>
          <w:rtl/>
        </w:rPr>
        <w:t>,</w:t>
      </w:r>
      <w:r w:rsidR="00A505D5">
        <w:rPr>
          <w:rFonts w:ascii="Arial" w:hAnsi="Arial" w:hint="cs"/>
          <w:noProof w:val="0"/>
          <w:rtl/>
        </w:rPr>
        <w:t>5</w:t>
      </w:r>
      <w:r>
        <w:rPr>
          <w:rFonts w:ascii="Arial" w:hAnsi="Arial" w:hint="cs"/>
          <w:noProof w:val="0"/>
          <w:rtl/>
        </w:rPr>
        <w:t>00</w:t>
      </w:r>
      <w:r w:rsidR="00EA5F9A" w:rsidRPr="0007484D">
        <w:rPr>
          <w:rFonts w:ascii="Arial" w:hAnsi="Arial" w:hint="cs"/>
          <w:noProof w:val="0"/>
          <w:rtl/>
        </w:rPr>
        <w:t xml:space="preserve"> ₪</w:t>
      </w:r>
      <w:r>
        <w:rPr>
          <w:rFonts w:ascii="Arial" w:hAnsi="Arial" w:hint="cs"/>
          <w:noProof w:val="0"/>
          <w:rtl/>
        </w:rPr>
        <w:t xml:space="preserve"> (כולל מע"מ)</w:t>
      </w:r>
      <w:r w:rsidR="00EA5F9A" w:rsidRPr="0007484D">
        <w:rPr>
          <w:rFonts w:ascii="Arial" w:hAnsi="Arial" w:hint="cs"/>
          <w:noProof w:val="0"/>
          <w:rtl/>
        </w:rPr>
        <w:t>.</w:t>
      </w:r>
    </w:p>
    <w:p w:rsidR="00694556" w:rsidRDefault="0007484D" w:rsidP="0007484D">
      <w:pPr>
        <w:numPr>
          <w:ilvl w:val="0"/>
          <w:numId w:val="1"/>
        </w:numPr>
        <w:spacing w:after="160" w:line="360" w:lineRule="auto"/>
        <w:ind w:hanging="567"/>
        <w:jc w:val="both"/>
        <w:rPr>
          <w:rFonts w:ascii="Arial" w:hAnsi="Arial"/>
          <w:noProof w:val="0"/>
        </w:rPr>
      </w:pPr>
      <w:r>
        <w:rPr>
          <w:rFonts w:ascii="Arial" w:hAnsi="Arial" w:hint="cs"/>
          <w:noProof w:val="0"/>
          <w:rtl/>
        </w:rPr>
        <w:t>לאור האמור לעיל, אני קובע את המשך ההליך</w:t>
      </w:r>
      <w:r w:rsidR="00470288">
        <w:rPr>
          <w:rFonts w:ascii="Arial" w:hAnsi="Arial" w:hint="cs"/>
          <w:noProof w:val="0"/>
          <w:rtl/>
        </w:rPr>
        <w:t>, כדלקמן:</w:t>
      </w:r>
    </w:p>
    <w:p w:rsidR="00687483" w:rsidRDefault="00687483" w:rsidP="00687483">
      <w:pPr>
        <w:spacing w:after="160" w:line="360" w:lineRule="auto"/>
        <w:ind w:left="360"/>
        <w:jc w:val="both"/>
        <w:rPr>
          <w:rFonts w:ascii="Arial" w:hAnsi="Arial"/>
          <w:noProof w:val="0"/>
          <w:rtl/>
        </w:rPr>
      </w:pPr>
      <w:r>
        <w:rPr>
          <w:rFonts w:ascii="Arial" w:hAnsi="Arial" w:hint="cs"/>
          <w:noProof w:val="0"/>
          <w:rtl/>
        </w:rPr>
        <w:t>התביעות בתיקים:</w:t>
      </w:r>
      <w:r w:rsidR="009C2404">
        <w:rPr>
          <w:rFonts w:ascii="Arial" w:hAnsi="Arial" w:hint="cs"/>
          <w:noProof w:val="0"/>
          <w:rtl/>
        </w:rPr>
        <w:t xml:space="preserve"> 8996-10-16,</w:t>
      </w:r>
      <w:r>
        <w:rPr>
          <w:rFonts w:ascii="Arial" w:hAnsi="Arial" w:hint="cs"/>
          <w:noProof w:val="0"/>
          <w:rtl/>
        </w:rPr>
        <w:t xml:space="preserve"> 44720-12-17, 43763-10-19, </w:t>
      </w:r>
      <w:r w:rsidR="00C8338D">
        <w:rPr>
          <w:rFonts w:ascii="Arial" w:hAnsi="Arial" w:hint="cs"/>
          <w:noProof w:val="0"/>
          <w:rtl/>
        </w:rPr>
        <w:t>64085-09-17, 47051-09-17</w:t>
      </w:r>
      <w:r w:rsidR="002D77CE">
        <w:rPr>
          <w:rFonts w:ascii="Arial" w:hAnsi="Arial" w:hint="cs"/>
          <w:noProof w:val="0"/>
          <w:rtl/>
        </w:rPr>
        <w:t xml:space="preserve"> נדחות, </w:t>
      </w:r>
      <w:r w:rsidR="002D77CE" w:rsidRPr="002D77CE">
        <w:rPr>
          <w:rFonts w:ascii="Arial" w:hAnsi="Arial" w:hint="cs"/>
          <w:noProof w:val="0"/>
          <w:rtl/>
        </w:rPr>
        <w:t>והמזכירות תסגור תיקים אלו.</w:t>
      </w:r>
    </w:p>
    <w:p w:rsidR="002D77CE" w:rsidRDefault="002D77CE" w:rsidP="009C2404">
      <w:pPr>
        <w:spacing w:after="160" w:line="360" w:lineRule="auto"/>
        <w:ind w:left="360"/>
        <w:jc w:val="both"/>
        <w:rPr>
          <w:rFonts w:ascii="Arial" w:hAnsi="Arial"/>
          <w:noProof w:val="0"/>
          <w:rtl/>
        </w:rPr>
      </w:pPr>
      <w:r>
        <w:rPr>
          <w:rFonts w:ascii="Arial" w:hAnsi="Arial" w:hint="cs"/>
          <w:noProof w:val="0"/>
          <w:rtl/>
        </w:rPr>
        <w:t>התובעים בתביעות אלו, יהיו זכאים להמשיך את הליכי התביעה כנגד</w:t>
      </w:r>
      <w:r w:rsidRPr="001316AB">
        <w:rPr>
          <w:rFonts w:ascii="Arial" w:hAnsi="Arial" w:hint="cs"/>
          <w:b/>
          <w:bCs/>
          <w:noProof w:val="0"/>
          <w:rtl/>
        </w:rPr>
        <w:t xml:space="preserve"> מדינת ישראל</w:t>
      </w:r>
      <w:r>
        <w:rPr>
          <w:rFonts w:ascii="Arial" w:hAnsi="Arial" w:hint="cs"/>
          <w:noProof w:val="0"/>
          <w:rtl/>
        </w:rPr>
        <w:t xml:space="preserve"> </w:t>
      </w:r>
      <w:r w:rsidR="001316AB">
        <w:rPr>
          <w:rFonts w:ascii="Arial" w:hAnsi="Arial" w:hint="cs"/>
          <w:noProof w:val="0"/>
          <w:rtl/>
        </w:rPr>
        <w:t xml:space="preserve">בלבד </w:t>
      </w:r>
      <w:r>
        <w:rPr>
          <w:rFonts w:ascii="Arial" w:hAnsi="Arial" w:hint="cs"/>
          <w:noProof w:val="0"/>
          <w:rtl/>
        </w:rPr>
        <w:t>וזאת במסגרת כתבי התביעה המתוקנים</w:t>
      </w:r>
      <w:r w:rsidR="001316AB">
        <w:rPr>
          <w:rFonts w:ascii="Arial" w:hAnsi="Arial" w:hint="cs"/>
          <w:noProof w:val="0"/>
          <w:rtl/>
        </w:rPr>
        <w:t xml:space="preserve"> וזאת בתיקים</w:t>
      </w:r>
      <w:r>
        <w:rPr>
          <w:rFonts w:ascii="Arial" w:hAnsi="Arial" w:hint="cs"/>
          <w:noProof w:val="0"/>
          <w:rtl/>
        </w:rPr>
        <w:t xml:space="preserve"> 17367-09-17 וכן 64941-09-16.</w:t>
      </w:r>
    </w:p>
    <w:p w:rsidR="001316AB" w:rsidRDefault="001316AB" w:rsidP="00AA3E9C">
      <w:pPr>
        <w:spacing w:after="160" w:line="360" w:lineRule="auto"/>
        <w:ind w:left="360"/>
        <w:jc w:val="both"/>
        <w:rPr>
          <w:rFonts w:ascii="Arial" w:hAnsi="Arial"/>
          <w:noProof w:val="0"/>
          <w:rtl/>
        </w:rPr>
      </w:pPr>
      <w:r>
        <w:rPr>
          <w:rFonts w:ascii="Arial" w:hAnsi="Arial" w:hint="cs"/>
          <w:noProof w:val="0"/>
          <w:rtl/>
        </w:rPr>
        <w:t>סדרי הדין לגבי התביעות של התובעים 10 ו- 1</w:t>
      </w:r>
      <w:r w:rsidR="00470288">
        <w:rPr>
          <w:rFonts w:ascii="Arial" w:hAnsi="Arial" w:hint="cs"/>
          <w:noProof w:val="0"/>
          <w:rtl/>
        </w:rPr>
        <w:t>7</w:t>
      </w:r>
      <w:r>
        <w:rPr>
          <w:rFonts w:ascii="Arial" w:hAnsi="Arial" w:hint="cs"/>
          <w:noProof w:val="0"/>
          <w:rtl/>
        </w:rPr>
        <w:t xml:space="preserve">, התביעות של כלל התובעים כנגד מדינת ישראל, וכן בתביעות שכנגד יידונו </w:t>
      </w:r>
      <w:r w:rsidR="000F0E93">
        <w:rPr>
          <w:rFonts w:ascii="Arial" w:hAnsi="Arial" w:hint="cs"/>
          <w:noProof w:val="0"/>
          <w:rtl/>
        </w:rPr>
        <w:t>בקדם המשפט.</w:t>
      </w:r>
    </w:p>
    <w:p w:rsidR="005F5CEC" w:rsidRPr="002D77CE" w:rsidRDefault="005F5CEC" w:rsidP="00687483">
      <w:pPr>
        <w:spacing w:after="160" w:line="360" w:lineRule="auto"/>
        <w:ind w:left="360"/>
        <w:jc w:val="both"/>
        <w:rPr>
          <w:rFonts w:ascii="Arial" w:hAnsi="Arial"/>
          <w:noProof w:val="0"/>
          <w:rtl/>
        </w:rPr>
      </w:pPr>
    </w:p>
    <w:p w:rsidR="00694556" w:rsidRDefault="00005C8B" w:rsidP="005F5CEC">
      <w:pPr>
        <w:spacing w:line="360" w:lineRule="auto"/>
        <w:jc w:val="both"/>
        <w:rPr>
          <w:rFonts w:ascii="Arial" w:hAnsi="Arial"/>
          <w:noProof w:val="0"/>
          <w:rtl/>
        </w:rPr>
      </w:pPr>
      <w:r>
        <w:rPr>
          <w:rFonts w:ascii="Arial" w:hAnsi="Arial"/>
          <w:noProof w:val="0"/>
          <w:rtl/>
        </w:rPr>
        <w:t>ניתן היום,</w:t>
      </w:r>
      <w:r w:rsidR="005F5CEC">
        <w:rPr>
          <w:rFonts w:ascii="Arial" w:hAnsi="Arial" w:hint="cs"/>
          <w:noProof w:val="0"/>
          <w:rtl/>
        </w:rPr>
        <w:t xml:space="preserve"> כ"ח תשרי תשפ"א</w:t>
      </w:r>
      <w:r>
        <w:rPr>
          <w:rFonts w:ascii="Arial" w:hAnsi="Arial"/>
          <w:noProof w:val="0"/>
          <w:rtl/>
        </w:rPr>
        <w:t xml:space="preserve">, </w:t>
      </w:r>
      <w:sdt>
        <w:sdtPr>
          <w:rPr>
            <w:rtl/>
          </w:rPr>
          <w:alias w:val="1456"/>
          <w:tag w:val="1456"/>
          <w:id w:val="-1101635932"/>
          <w:text w:multiLine="1"/>
        </w:sdtPr>
        <w:sdtEndPr/>
        <w:sdtContent>
          <w:r>
            <w:rPr>
              <w:rFonts w:ascii="Arial" w:hAnsi="Arial"/>
              <w:noProof w:val="0"/>
              <w:rtl/>
            </w:rPr>
            <w:t>30 אוקטובר 2024</w:t>
          </w:r>
        </w:sdtContent>
      </w:sdt>
      <w:r>
        <w:rPr>
          <w:rFonts w:ascii="Arial" w:hAnsi="Arial"/>
          <w:noProof w:val="0"/>
          <w:rtl/>
        </w:rPr>
        <w:t>, בהעדר הצדדים.</w:t>
      </w:r>
    </w:p>
    <w:p w:rsidR="005B0F49" w:rsidRDefault="005B0F49" w:rsidP="00633C4F">
      <w:pPr>
        <w:spacing w:line="360" w:lineRule="auto"/>
        <w:jc w:val="both"/>
        <w:rPr>
          <w:rFonts w:ascii="Arial" w:hAnsi="Arial"/>
          <w:noProof w:val="0"/>
          <w:rtl/>
        </w:rPr>
      </w:pPr>
      <w:r>
        <w:rPr>
          <w:rFonts w:ascii="Arial" w:hAnsi="Arial" w:hint="cs"/>
          <w:noProof w:val="0"/>
          <w:rtl/>
        </w:rPr>
        <w:tab/>
      </w:r>
      <w:r>
        <w:rPr>
          <w:rFonts w:ascii="Arial" w:hAnsi="Arial" w:hint="cs"/>
          <w:noProof w:val="0"/>
          <w:rtl/>
        </w:rPr>
        <w:tab/>
      </w:r>
      <w:r>
        <w:rPr>
          <w:rFonts w:ascii="Arial" w:hAnsi="Arial" w:hint="cs"/>
          <w:noProof w:val="0"/>
          <w:rtl/>
        </w:rPr>
        <w:tab/>
      </w:r>
      <w:r>
        <w:rPr>
          <w:rFonts w:ascii="Arial" w:hAnsi="Arial" w:hint="cs"/>
          <w:noProof w:val="0"/>
          <w:rtl/>
        </w:rPr>
        <w:tab/>
      </w:r>
      <w:r>
        <w:rPr>
          <w:rFonts w:ascii="Arial" w:hAnsi="Arial" w:hint="cs"/>
          <w:noProof w:val="0"/>
          <w:rtl/>
        </w:rPr>
        <w:tab/>
      </w:r>
      <w:r w:rsidR="00633C4F">
        <w:rPr>
          <w:rFonts w:ascii="Arial" w:hAnsi="Arial"/>
          <w:noProof w:val="0"/>
          <w:rtl/>
        </w:rPr>
        <w:tab/>
      </w:r>
      <w:sdt>
        <w:sdtPr>
          <w:rPr>
            <w:rFonts w:ascii="Arial" w:hAnsi="Arial" w:hint="cs"/>
            <w:noProof w:val="0"/>
            <w:rtl/>
          </w:rPr>
          <w:alias w:val="2045"/>
          <w:tag w:val="2045"/>
          <w:id w:val="1736736771"/>
          <w:placeholder>
            <w:docPart w:val="03459962B6984C23A2D5882F7D086C2E"/>
          </w:placeholder>
          <w:showingPlcHdr/>
          <w:text w:multiLine="1"/>
        </w:sdtPr>
        <w:sdtEndPr/>
        <w:sdtContent/>
      </w:sdt>
      <w:r>
        <w:rPr>
          <w:rFonts w:ascii="Arial" w:hAnsi="Arial" w:hint="cs"/>
          <w:noProof w:val="0"/>
          <w:rtl/>
        </w:rPr>
        <w:tab/>
      </w:r>
      <w:r>
        <w:rPr>
          <w:rFonts w:ascii="Arial" w:hAnsi="Arial" w:hint="cs"/>
          <w:noProof w:val="0"/>
          <w:rtl/>
        </w:rPr>
        <w:tab/>
      </w:r>
      <w:r w:rsidR="00633C4F">
        <w:rPr>
          <w:rFonts w:ascii="Arial" w:hAnsi="Arial"/>
          <w:noProof w:val="0"/>
          <w:rtl/>
        </w:rPr>
        <w:t xml:space="preserve"> </w:t>
      </w:r>
    </w:p>
    <w:p w:rsidR="00694556" w:rsidRDefault="00B3662C" w:rsidP="00633C4F">
      <w:pPr>
        <w:spacing w:line="360" w:lineRule="auto"/>
        <w:ind w:left="3600" w:firstLine="720"/>
      </w:pPr>
      <w:sdt>
        <w:sdtPr>
          <w:rPr>
            <w:rtl/>
          </w:rPr>
          <w:alias w:val="MergeField"/>
          <w:tag w:val="1237"/>
          <w:id w:val="-1364510524"/>
        </w:sdtPr>
        <w:sdtEndPr/>
        <w:sdtContent>
          <w:r w:rsidR="004F2A6D">
            <w:drawing>
              <wp:inline distT="0" distB="0" distL="0" distR="0" wp14:editId="50D07946">
                <wp:extent cx="990600" cy="107632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10" cstate="print">
                          <a:extLst/>
                        </a:blip>
                        <a:stretch>
                          <a:fillRect/>
                        </a:stretch>
                      </pic:blipFill>
                      <pic:spPr>
                        <a:xfrm>
                          <a:off x="0" y="0"/>
                          <a:ext cx="990600" cy="1076325"/>
                        </a:xfrm>
                        <a:prstGeom prst="rect">
                          <a:avLst/>
                        </a:prstGeom>
                      </pic:spPr>
                    </pic:pic>
                  </a:graphicData>
                </a:graphic>
              </wp:inline>
            </w:drawing>
          </w:r>
        </w:sdtContent>
      </w:sdt>
    </w:p>
    <w:p w:rsidR="00694556" w:rsidRDefault="00694556" w:rsidP="00633C4F">
      <w:pPr>
        <w:spacing w:line="360" w:lineRule="auto"/>
        <w:ind w:left="3600" w:firstLine="720"/>
        <w:rPr>
          <w:rFonts w:ascii="Arial" w:hAnsi="Arial"/>
          <w:noProof w:val="0"/>
          <w:rtl/>
        </w:rPr>
      </w:pPr>
    </w:p>
    <w:p w:rsidR="00694556" w:rsidRPr="00956339" w:rsidRDefault="00694556">
      <w:pPr>
        <w:spacing w:line="360" w:lineRule="auto"/>
        <w:jc w:val="both"/>
        <w:rPr>
          <w:rFonts w:ascii="Arial" w:hAnsi="Arial"/>
          <w:b/>
          <w:bCs/>
          <w:noProof w:val="0"/>
          <w:rtl/>
        </w:rPr>
      </w:pPr>
    </w:p>
    <w:sectPr w:rsidR="00694556" w:rsidRPr="00956339" w:rsidSect="008309B1">
      <w:headerReference w:type="default" r:id="rId11"/>
      <w:footerReference w:type="default" r:id="rId12"/>
      <w:pgSz w:w="11907" w:h="16840" w:code="9"/>
      <w:pgMar w:top="1440" w:right="1800" w:bottom="1440" w:left="1800" w:header="720" w:footer="737" w:gutter="0"/>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3662C" w:rsidRDefault="00B3662C">
      <w:r>
        <w:separator/>
      </w:r>
    </w:p>
  </w:endnote>
  <w:endnote w:type="continuationSeparator" w:id="0">
    <w:p w:rsidR="00B3662C" w:rsidRDefault="00B366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1)">
    <w:altName w:val="Arial"/>
    <w:panose1 w:val="00000000000000000000"/>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2352F7">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BF3A1B">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BF3A1B">
      <w:rPr>
        <w:rStyle w:val="ab"/>
        <w:rtl/>
      </w:rPr>
      <w:t>1</w:t>
    </w:r>
    <w:r w:rsidRPr="004E6E3C">
      <w:rPr>
        <w:rStyle w:val="a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3662C" w:rsidRDefault="00B3662C">
      <w:r>
        <w:separator/>
      </w:r>
    </w:p>
  </w:footnote>
  <w:footnote w:type="continuationSeparator" w:id="0">
    <w:p w:rsidR="00B3662C" w:rsidRDefault="00B366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1277D7">
    <w:pPr>
      <w:pStyle w:val="a3"/>
      <w:jc w:val="center"/>
      <w:rPr>
        <w:rFonts w:cs="FrankRuehl"/>
        <w:noProof w:val="0"/>
        <w:sz w:val="28"/>
        <w:szCs w:val="28"/>
        <w:rtl/>
      </w:rPr>
    </w:pPr>
    <w:r>
      <w:rPr>
        <w:rFonts w:cs="FrankRuehl"/>
        <w:sz w:val="28"/>
        <w:szCs w:val="28"/>
      </w:rPr>
      <w:drawing>
        <wp:inline distT="0" distB="0" distL="0" distR="0" wp14:anchorId="5DD70561" wp14:editId="1CF64098">
          <wp:extent cx="371475" cy="466725"/>
          <wp:effectExtent l="0" t="0" r="9525" b="952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1475" cy="46672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810"/>
      <w:gridCol w:w="3497"/>
    </w:tblGrid>
    <w:tr w:rsidR="00694556" w:rsidTr="00541598">
      <w:trPr>
        <w:trHeight w:hRule="exact" w:val="670"/>
        <w:jc w:val="center"/>
      </w:trPr>
      <w:sdt>
        <w:sdtPr>
          <w:rPr>
            <w:sz w:val="32"/>
            <w:szCs w:val="32"/>
            <w:rtl/>
          </w:rPr>
          <w:alias w:val="1174"/>
          <w:tag w:val="1174"/>
          <w:id w:val="-1775709220"/>
          <w:text/>
        </w:sdtPr>
        <w:sdtEndPr/>
        <w:sdtContent>
          <w:tc>
            <w:tcPr>
              <w:tcW w:w="8721" w:type="dxa"/>
              <w:gridSpan w:val="2"/>
            </w:tcPr>
            <w:p w:rsidR="00694556" w:rsidRPr="00CD0055" w:rsidRDefault="00005C8B">
              <w:pPr>
                <w:pStyle w:val="a3"/>
                <w:jc w:val="center"/>
                <w:rPr>
                  <w:rFonts w:ascii="Tahoma" w:hAnsi="Tahoma"/>
                  <w:noProof w:val="0"/>
                  <w:color w:val="000080"/>
                  <w:sz w:val="32"/>
                  <w:szCs w:val="32"/>
                  <w:rtl/>
                </w:rPr>
              </w:pPr>
              <w:r w:rsidRPr="00CD0055">
                <w:rPr>
                  <w:rFonts w:ascii="Tahoma" w:hAnsi="Tahoma"/>
                  <w:b/>
                  <w:bCs/>
                  <w:noProof w:val="0"/>
                  <w:color w:val="000080"/>
                  <w:sz w:val="32"/>
                  <w:szCs w:val="32"/>
                  <w:rtl/>
                </w:rPr>
                <w:t>בית המשפט המחוזי בתל אביב -יפו</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rsidRPr="00CD0055">
      <w:trPr>
        <w:trHeight w:val="337"/>
        <w:jc w:val="center"/>
      </w:trPr>
      <w:tc>
        <w:tcPr>
          <w:tcW w:w="8721" w:type="dxa"/>
          <w:gridSpan w:val="2"/>
        </w:tcPr>
        <w:p w:rsidR="00694556" w:rsidRPr="00CD0055" w:rsidRDefault="00B3662C" w:rsidP="002239AB">
          <w:pPr>
            <w:rPr>
              <w:b/>
              <w:bCs/>
              <w:noProof w:val="0"/>
              <w:sz w:val="26"/>
              <w:szCs w:val="26"/>
              <w:rtl/>
            </w:rPr>
          </w:pPr>
          <w:sdt>
            <w:sdtPr>
              <w:rPr>
                <w:b/>
                <w:bCs/>
                <w:noProof w:val="0"/>
                <w:sz w:val="26"/>
                <w:szCs w:val="26"/>
                <w:rtl/>
              </w:rPr>
              <w:alias w:val="1170"/>
              <w:tag w:val="1170"/>
              <w:id w:val="299038016"/>
              <w:text w:multiLine="1"/>
            </w:sdtPr>
            <w:sdtEndPr/>
            <w:sdtContent>
              <w:r w:rsidR="00665ADE">
                <w:rPr>
                  <w:b/>
                  <w:bCs/>
                  <w:noProof w:val="0"/>
                  <w:sz w:val="26"/>
                  <w:szCs w:val="26"/>
                  <w:rtl/>
                </w:rPr>
                <w:t>ת"א</w:t>
              </w:r>
            </w:sdtContent>
          </w:sdt>
          <w:r w:rsidR="00005C8B" w:rsidRPr="00CD0055">
            <w:rPr>
              <w:b/>
              <w:bCs/>
              <w:noProof w:val="0"/>
              <w:sz w:val="26"/>
              <w:szCs w:val="26"/>
              <w:rtl/>
            </w:rPr>
            <w:t xml:space="preserve"> </w:t>
          </w:r>
          <w:sdt>
            <w:sdtPr>
              <w:rPr>
                <w:b/>
                <w:bCs/>
                <w:noProof w:val="0"/>
                <w:sz w:val="26"/>
                <w:szCs w:val="26"/>
                <w:rtl/>
              </w:rPr>
              <w:alias w:val="1171"/>
              <w:tag w:val="1171"/>
              <w:id w:val="81650337"/>
              <w:text w:multiLine="1"/>
            </w:sdtPr>
            <w:sdtEndPr/>
            <w:sdtContent>
              <w:r w:rsidR="00665ADE">
                <w:rPr>
                  <w:b/>
                  <w:bCs/>
                  <w:noProof w:val="0"/>
                  <w:sz w:val="26"/>
                  <w:szCs w:val="26"/>
                  <w:rtl/>
                </w:rPr>
                <w:t>8996-10-16</w:t>
              </w:r>
            </w:sdtContent>
          </w:sdt>
          <w:r w:rsidR="00005C8B" w:rsidRPr="00CD0055">
            <w:rPr>
              <w:b/>
              <w:bCs/>
              <w:noProof w:val="0"/>
              <w:sz w:val="26"/>
              <w:szCs w:val="26"/>
              <w:rtl/>
            </w:rPr>
            <w:t xml:space="preserve"> </w:t>
          </w:r>
          <w:sdt>
            <w:sdtPr>
              <w:rPr>
                <w:b/>
                <w:bCs/>
                <w:noProof w:val="0"/>
                <w:sz w:val="26"/>
                <w:szCs w:val="26"/>
                <w:rtl/>
              </w:rPr>
              <w:alias w:val="1172"/>
              <w:tag w:val="1172"/>
              <w:id w:val="-1742169342"/>
              <w:text w:multiLine="1"/>
            </w:sdtPr>
            <w:sdtEndPr/>
            <w:sdtContent>
              <w:r w:rsidR="00665ADE">
                <w:rPr>
                  <w:b/>
                  <w:bCs/>
                  <w:noProof w:val="0"/>
                  <w:sz w:val="26"/>
                  <w:szCs w:val="26"/>
                  <w:rtl/>
                </w:rPr>
                <w:t>בן עמי ואח' נ' מינהל מגורים ישראל - מ.ש.י בע"מ ואח'</w:t>
              </w:r>
            </w:sdtContent>
          </w:sdt>
        </w:p>
        <w:p w:rsidR="00694556" w:rsidRPr="00CD0055" w:rsidRDefault="00B3662C" w:rsidP="002239AB">
          <w:pPr>
            <w:rPr>
              <w:b/>
              <w:bCs/>
              <w:noProof w:val="0"/>
              <w:sz w:val="26"/>
              <w:szCs w:val="26"/>
              <w:rtl/>
            </w:rPr>
          </w:pPr>
          <w:sdt>
            <w:sdtPr>
              <w:rPr>
                <w:b/>
                <w:bCs/>
                <w:noProof w:val="0"/>
                <w:sz w:val="26"/>
                <w:szCs w:val="26"/>
                <w:rtl/>
              </w:rPr>
              <w:alias w:val="1170"/>
              <w:tag w:val="1170"/>
              <w:id w:val="-1261678401"/>
              <w:text w:multiLine="1"/>
            </w:sdtPr>
            <w:sdtEndPr/>
            <w:sdtContent>
              <w:r w:rsidR="00665ADE">
                <w:rPr>
                  <w:b/>
                  <w:bCs/>
                  <w:noProof w:val="0"/>
                  <w:sz w:val="26"/>
                  <w:szCs w:val="26"/>
                  <w:rtl/>
                </w:rPr>
                <w:t>ת"א</w:t>
              </w:r>
            </w:sdtContent>
          </w:sdt>
          <w:r w:rsidR="00005C8B" w:rsidRPr="00CD0055">
            <w:rPr>
              <w:b/>
              <w:bCs/>
              <w:noProof w:val="0"/>
              <w:sz w:val="26"/>
              <w:szCs w:val="26"/>
              <w:rtl/>
            </w:rPr>
            <w:t xml:space="preserve"> </w:t>
          </w:r>
          <w:sdt>
            <w:sdtPr>
              <w:rPr>
                <w:b/>
                <w:bCs/>
                <w:noProof w:val="0"/>
                <w:sz w:val="26"/>
                <w:szCs w:val="26"/>
                <w:rtl/>
              </w:rPr>
              <w:alias w:val="1171"/>
              <w:tag w:val="1171"/>
              <w:id w:val="-26253793"/>
              <w:text w:multiLine="1"/>
            </w:sdtPr>
            <w:sdtEndPr/>
            <w:sdtContent>
              <w:r w:rsidR="00665ADE">
                <w:rPr>
                  <w:b/>
                  <w:bCs/>
                  <w:noProof w:val="0"/>
                  <w:sz w:val="26"/>
                  <w:szCs w:val="26"/>
                  <w:rtl/>
                </w:rPr>
                <w:t>43763-10-19</w:t>
              </w:r>
            </w:sdtContent>
          </w:sdt>
          <w:r w:rsidR="00005C8B" w:rsidRPr="00CD0055">
            <w:rPr>
              <w:b/>
              <w:bCs/>
              <w:noProof w:val="0"/>
              <w:sz w:val="26"/>
              <w:szCs w:val="26"/>
              <w:rtl/>
            </w:rPr>
            <w:t xml:space="preserve"> </w:t>
          </w:r>
          <w:sdt>
            <w:sdtPr>
              <w:rPr>
                <w:b/>
                <w:bCs/>
                <w:noProof w:val="0"/>
                <w:sz w:val="26"/>
                <w:szCs w:val="26"/>
                <w:rtl/>
              </w:rPr>
              <w:alias w:val="1172"/>
              <w:tag w:val="1172"/>
              <w:id w:val="292036479"/>
              <w:text w:multiLine="1"/>
            </w:sdtPr>
            <w:sdtEndPr/>
            <w:sdtContent>
              <w:r w:rsidR="00665ADE">
                <w:rPr>
                  <w:b/>
                  <w:bCs/>
                  <w:noProof w:val="0"/>
                  <w:sz w:val="26"/>
                  <w:szCs w:val="26"/>
                  <w:rtl/>
                </w:rPr>
                <w:t>לסרי ואח' נ' מדינת ישראל ואח'</w:t>
              </w:r>
            </w:sdtContent>
          </w:sdt>
        </w:p>
        <w:p w:rsidR="00694556" w:rsidRPr="00CD0055" w:rsidRDefault="00B3662C" w:rsidP="002239AB">
          <w:pPr>
            <w:rPr>
              <w:b/>
              <w:bCs/>
              <w:noProof w:val="0"/>
              <w:sz w:val="26"/>
              <w:szCs w:val="26"/>
              <w:rtl/>
            </w:rPr>
          </w:pPr>
          <w:sdt>
            <w:sdtPr>
              <w:rPr>
                <w:b/>
                <w:bCs/>
                <w:noProof w:val="0"/>
                <w:sz w:val="26"/>
                <w:szCs w:val="26"/>
                <w:rtl/>
              </w:rPr>
              <w:alias w:val="1170"/>
              <w:tag w:val="1170"/>
              <w:id w:val="1692950080"/>
              <w:text w:multiLine="1"/>
            </w:sdtPr>
            <w:sdtEndPr/>
            <w:sdtContent>
              <w:r w:rsidR="00665ADE">
                <w:rPr>
                  <w:b/>
                  <w:bCs/>
                  <w:noProof w:val="0"/>
                  <w:sz w:val="26"/>
                  <w:szCs w:val="26"/>
                  <w:rtl/>
                </w:rPr>
                <w:t>ת"א</w:t>
              </w:r>
            </w:sdtContent>
          </w:sdt>
          <w:r w:rsidR="00005C8B" w:rsidRPr="00CD0055">
            <w:rPr>
              <w:b/>
              <w:bCs/>
              <w:noProof w:val="0"/>
              <w:sz w:val="26"/>
              <w:szCs w:val="26"/>
              <w:rtl/>
            </w:rPr>
            <w:t xml:space="preserve"> </w:t>
          </w:r>
          <w:sdt>
            <w:sdtPr>
              <w:rPr>
                <w:b/>
                <w:bCs/>
                <w:noProof w:val="0"/>
                <w:sz w:val="26"/>
                <w:szCs w:val="26"/>
                <w:rtl/>
              </w:rPr>
              <w:alias w:val="1171"/>
              <w:tag w:val="1171"/>
              <w:id w:val="426544711"/>
              <w:text w:multiLine="1"/>
            </w:sdtPr>
            <w:sdtEndPr/>
            <w:sdtContent>
              <w:r w:rsidR="00665ADE">
                <w:rPr>
                  <w:b/>
                  <w:bCs/>
                  <w:noProof w:val="0"/>
                  <w:sz w:val="26"/>
                  <w:szCs w:val="26"/>
                  <w:rtl/>
                </w:rPr>
                <w:t>44720-12-17</w:t>
              </w:r>
            </w:sdtContent>
          </w:sdt>
          <w:r w:rsidR="00005C8B" w:rsidRPr="00CD0055">
            <w:rPr>
              <w:b/>
              <w:bCs/>
              <w:noProof w:val="0"/>
              <w:sz w:val="26"/>
              <w:szCs w:val="26"/>
              <w:rtl/>
            </w:rPr>
            <w:t xml:space="preserve"> </w:t>
          </w:r>
          <w:sdt>
            <w:sdtPr>
              <w:rPr>
                <w:b/>
                <w:bCs/>
                <w:noProof w:val="0"/>
                <w:sz w:val="26"/>
                <w:szCs w:val="26"/>
                <w:rtl/>
              </w:rPr>
              <w:alias w:val="1172"/>
              <w:tag w:val="1172"/>
              <w:id w:val="-1755977071"/>
              <w:text w:multiLine="1"/>
            </w:sdtPr>
            <w:sdtEndPr/>
            <w:sdtContent>
              <w:r w:rsidR="00665ADE">
                <w:rPr>
                  <w:b/>
                  <w:bCs/>
                  <w:noProof w:val="0"/>
                  <w:sz w:val="26"/>
                  <w:szCs w:val="26"/>
                  <w:rtl/>
                </w:rPr>
                <w:t>קידר ואח' נ' מינהל מגורים ישראל - מ.ש.י בע"מ ואח'</w:t>
              </w:r>
            </w:sdtContent>
          </w:sdt>
        </w:p>
        <w:p w:rsidR="00694556" w:rsidRPr="00CD0055" w:rsidRDefault="00B3662C" w:rsidP="002239AB">
          <w:pPr>
            <w:rPr>
              <w:b/>
              <w:bCs/>
              <w:noProof w:val="0"/>
              <w:sz w:val="26"/>
              <w:szCs w:val="26"/>
              <w:rtl/>
            </w:rPr>
          </w:pPr>
          <w:sdt>
            <w:sdtPr>
              <w:rPr>
                <w:b/>
                <w:bCs/>
                <w:noProof w:val="0"/>
                <w:sz w:val="26"/>
                <w:szCs w:val="26"/>
                <w:rtl/>
              </w:rPr>
              <w:alias w:val="1170"/>
              <w:tag w:val="1170"/>
              <w:id w:val="1073943058"/>
              <w:text w:multiLine="1"/>
            </w:sdtPr>
            <w:sdtEndPr/>
            <w:sdtContent>
              <w:r w:rsidR="00665ADE">
                <w:rPr>
                  <w:b/>
                  <w:bCs/>
                  <w:noProof w:val="0"/>
                  <w:sz w:val="26"/>
                  <w:szCs w:val="26"/>
                  <w:rtl/>
                </w:rPr>
                <w:t>ת"א</w:t>
              </w:r>
            </w:sdtContent>
          </w:sdt>
          <w:r w:rsidR="00005C8B" w:rsidRPr="00CD0055">
            <w:rPr>
              <w:b/>
              <w:bCs/>
              <w:noProof w:val="0"/>
              <w:sz w:val="26"/>
              <w:szCs w:val="26"/>
              <w:rtl/>
            </w:rPr>
            <w:t xml:space="preserve"> </w:t>
          </w:r>
          <w:sdt>
            <w:sdtPr>
              <w:rPr>
                <w:b/>
                <w:bCs/>
                <w:noProof w:val="0"/>
                <w:sz w:val="26"/>
                <w:szCs w:val="26"/>
                <w:rtl/>
              </w:rPr>
              <w:alias w:val="1171"/>
              <w:tag w:val="1171"/>
              <w:id w:val="-1845931702"/>
              <w:text w:multiLine="1"/>
            </w:sdtPr>
            <w:sdtEndPr/>
            <w:sdtContent>
              <w:r w:rsidR="00665ADE">
                <w:rPr>
                  <w:b/>
                  <w:bCs/>
                  <w:noProof w:val="0"/>
                  <w:sz w:val="26"/>
                  <w:szCs w:val="26"/>
                  <w:rtl/>
                </w:rPr>
                <w:t>64085-09-17</w:t>
              </w:r>
            </w:sdtContent>
          </w:sdt>
          <w:r w:rsidR="00005C8B" w:rsidRPr="00CD0055">
            <w:rPr>
              <w:b/>
              <w:bCs/>
              <w:noProof w:val="0"/>
              <w:sz w:val="26"/>
              <w:szCs w:val="26"/>
              <w:rtl/>
            </w:rPr>
            <w:t xml:space="preserve"> </w:t>
          </w:r>
          <w:sdt>
            <w:sdtPr>
              <w:rPr>
                <w:b/>
                <w:bCs/>
                <w:noProof w:val="0"/>
                <w:sz w:val="26"/>
                <w:szCs w:val="26"/>
                <w:rtl/>
              </w:rPr>
              <w:alias w:val="1172"/>
              <w:tag w:val="1172"/>
              <w:id w:val="-898133721"/>
              <w:text w:multiLine="1"/>
            </w:sdtPr>
            <w:sdtEndPr/>
            <w:sdtContent>
              <w:r w:rsidR="00665ADE">
                <w:rPr>
                  <w:b/>
                  <w:bCs/>
                  <w:noProof w:val="0"/>
                  <w:sz w:val="26"/>
                  <w:szCs w:val="26"/>
                  <w:rtl/>
                </w:rPr>
                <w:t>אברהמי ואח' נ' מינהל מגורים ישראל - מ.ש.י בע"מ ואח'</w:t>
              </w:r>
            </w:sdtContent>
          </w:sdt>
        </w:p>
        <w:p w:rsidR="00694556" w:rsidRPr="00CD0055" w:rsidRDefault="00B3662C" w:rsidP="002239AB">
          <w:pPr>
            <w:rPr>
              <w:b/>
              <w:bCs/>
              <w:noProof w:val="0"/>
              <w:sz w:val="26"/>
              <w:szCs w:val="26"/>
              <w:rtl/>
            </w:rPr>
          </w:pPr>
          <w:sdt>
            <w:sdtPr>
              <w:rPr>
                <w:b/>
                <w:bCs/>
                <w:noProof w:val="0"/>
                <w:sz w:val="26"/>
                <w:szCs w:val="26"/>
                <w:rtl/>
              </w:rPr>
              <w:alias w:val="1170"/>
              <w:tag w:val="1170"/>
              <w:id w:val="136998987"/>
              <w:text w:multiLine="1"/>
            </w:sdtPr>
            <w:sdtEndPr/>
            <w:sdtContent>
              <w:r w:rsidR="00665ADE">
                <w:rPr>
                  <w:b/>
                  <w:bCs/>
                  <w:noProof w:val="0"/>
                  <w:sz w:val="26"/>
                  <w:szCs w:val="26"/>
                  <w:rtl/>
                </w:rPr>
                <w:t>ת"א</w:t>
              </w:r>
            </w:sdtContent>
          </w:sdt>
          <w:r w:rsidR="00005C8B" w:rsidRPr="00CD0055">
            <w:rPr>
              <w:b/>
              <w:bCs/>
              <w:noProof w:val="0"/>
              <w:sz w:val="26"/>
              <w:szCs w:val="26"/>
              <w:rtl/>
            </w:rPr>
            <w:t xml:space="preserve"> </w:t>
          </w:r>
          <w:sdt>
            <w:sdtPr>
              <w:rPr>
                <w:b/>
                <w:bCs/>
                <w:noProof w:val="0"/>
                <w:sz w:val="26"/>
                <w:szCs w:val="26"/>
                <w:rtl/>
              </w:rPr>
              <w:alias w:val="1171"/>
              <w:tag w:val="1171"/>
              <w:id w:val="942963545"/>
              <w:text w:multiLine="1"/>
            </w:sdtPr>
            <w:sdtEndPr/>
            <w:sdtContent>
              <w:r w:rsidR="00665ADE">
                <w:rPr>
                  <w:b/>
                  <w:bCs/>
                  <w:noProof w:val="0"/>
                  <w:sz w:val="26"/>
                  <w:szCs w:val="26"/>
                  <w:rtl/>
                </w:rPr>
                <w:t>47051-09-17</w:t>
              </w:r>
            </w:sdtContent>
          </w:sdt>
          <w:r w:rsidR="00005C8B" w:rsidRPr="00CD0055">
            <w:rPr>
              <w:b/>
              <w:bCs/>
              <w:noProof w:val="0"/>
              <w:sz w:val="26"/>
              <w:szCs w:val="26"/>
              <w:rtl/>
            </w:rPr>
            <w:t xml:space="preserve"> </w:t>
          </w:r>
          <w:sdt>
            <w:sdtPr>
              <w:rPr>
                <w:b/>
                <w:bCs/>
                <w:noProof w:val="0"/>
                <w:sz w:val="26"/>
                <w:szCs w:val="26"/>
                <w:rtl/>
              </w:rPr>
              <w:alias w:val="1172"/>
              <w:tag w:val="1172"/>
              <w:id w:val="1699272253"/>
              <w:text w:multiLine="1"/>
            </w:sdtPr>
            <w:sdtEndPr/>
            <w:sdtContent>
              <w:r w:rsidR="00665ADE">
                <w:rPr>
                  <w:b/>
                  <w:bCs/>
                  <w:noProof w:val="0"/>
                  <w:sz w:val="26"/>
                  <w:szCs w:val="26"/>
                  <w:rtl/>
                </w:rPr>
                <w:t>אקרמן ואח' נ' מינהל מגורים ישראל - מ.ש.י בע"מ ואח'</w:t>
              </w:r>
            </w:sdtContent>
          </w:sdt>
        </w:p>
        <w:p w:rsidR="00694556" w:rsidRPr="00CD0055" w:rsidRDefault="00B3662C" w:rsidP="002239AB">
          <w:pPr>
            <w:rPr>
              <w:b/>
              <w:bCs/>
              <w:noProof w:val="0"/>
              <w:sz w:val="26"/>
              <w:szCs w:val="26"/>
              <w:rtl/>
            </w:rPr>
          </w:pPr>
          <w:sdt>
            <w:sdtPr>
              <w:rPr>
                <w:b/>
                <w:bCs/>
                <w:noProof w:val="0"/>
                <w:sz w:val="26"/>
                <w:szCs w:val="26"/>
                <w:rtl/>
              </w:rPr>
              <w:alias w:val="1170"/>
              <w:tag w:val="1170"/>
              <w:id w:val="829796910"/>
              <w:text w:multiLine="1"/>
            </w:sdtPr>
            <w:sdtEndPr/>
            <w:sdtContent>
              <w:r w:rsidR="00665ADE">
                <w:rPr>
                  <w:b/>
                  <w:bCs/>
                  <w:noProof w:val="0"/>
                  <w:sz w:val="26"/>
                  <w:szCs w:val="26"/>
                  <w:rtl/>
                </w:rPr>
                <w:t>ת"א</w:t>
              </w:r>
            </w:sdtContent>
          </w:sdt>
          <w:r w:rsidR="00005C8B" w:rsidRPr="00CD0055">
            <w:rPr>
              <w:b/>
              <w:bCs/>
              <w:noProof w:val="0"/>
              <w:sz w:val="26"/>
              <w:szCs w:val="26"/>
              <w:rtl/>
            </w:rPr>
            <w:t xml:space="preserve"> </w:t>
          </w:r>
          <w:sdt>
            <w:sdtPr>
              <w:rPr>
                <w:b/>
                <w:bCs/>
                <w:noProof w:val="0"/>
                <w:sz w:val="26"/>
                <w:szCs w:val="26"/>
                <w:rtl/>
              </w:rPr>
              <w:alias w:val="1171"/>
              <w:tag w:val="1171"/>
              <w:id w:val="-232553341"/>
              <w:text w:multiLine="1"/>
            </w:sdtPr>
            <w:sdtEndPr/>
            <w:sdtContent>
              <w:r w:rsidR="00665ADE">
                <w:rPr>
                  <w:b/>
                  <w:bCs/>
                  <w:noProof w:val="0"/>
                  <w:sz w:val="26"/>
                  <w:szCs w:val="26"/>
                  <w:rtl/>
                </w:rPr>
                <w:t>17367-09-17</w:t>
              </w:r>
            </w:sdtContent>
          </w:sdt>
          <w:r w:rsidR="00005C8B" w:rsidRPr="00CD0055">
            <w:rPr>
              <w:b/>
              <w:bCs/>
              <w:noProof w:val="0"/>
              <w:sz w:val="26"/>
              <w:szCs w:val="26"/>
              <w:rtl/>
            </w:rPr>
            <w:t xml:space="preserve"> </w:t>
          </w:r>
          <w:sdt>
            <w:sdtPr>
              <w:rPr>
                <w:b/>
                <w:bCs/>
                <w:noProof w:val="0"/>
                <w:sz w:val="26"/>
                <w:szCs w:val="26"/>
                <w:rtl/>
              </w:rPr>
              <w:alias w:val="1172"/>
              <w:tag w:val="1172"/>
              <w:id w:val="-197941539"/>
              <w:text w:multiLine="1"/>
            </w:sdtPr>
            <w:sdtEndPr/>
            <w:sdtContent>
              <w:r w:rsidR="00665ADE">
                <w:rPr>
                  <w:b/>
                  <w:bCs/>
                  <w:noProof w:val="0"/>
                  <w:sz w:val="26"/>
                  <w:szCs w:val="26"/>
                  <w:rtl/>
                </w:rPr>
                <w:t>בלאופד שדות ואח' נ' מינהל מגורים ישראל - מ.ש.י בע"מ ואח'</w:t>
              </w:r>
            </w:sdtContent>
          </w:sdt>
        </w:p>
        <w:p w:rsidR="00694556" w:rsidRPr="00CD0055" w:rsidRDefault="00B3662C">
          <w:pPr>
            <w:rPr>
              <w:b/>
              <w:bCs/>
              <w:noProof w:val="0"/>
              <w:sz w:val="26"/>
              <w:szCs w:val="26"/>
              <w:rtl/>
            </w:rPr>
          </w:pPr>
          <w:sdt>
            <w:sdtPr>
              <w:rPr>
                <w:b/>
                <w:bCs/>
                <w:noProof w:val="0"/>
                <w:sz w:val="26"/>
                <w:szCs w:val="26"/>
                <w:rtl/>
              </w:rPr>
              <w:alias w:val="1170"/>
              <w:tag w:val="1170"/>
              <w:id w:val="-1499720779"/>
              <w:text w:multiLine="1"/>
            </w:sdtPr>
            <w:sdtEndPr/>
            <w:sdtContent>
              <w:r w:rsidR="00665ADE">
                <w:rPr>
                  <w:b/>
                  <w:bCs/>
                  <w:noProof w:val="0"/>
                  <w:sz w:val="26"/>
                  <w:szCs w:val="26"/>
                  <w:rtl/>
                </w:rPr>
                <w:t>ת"א</w:t>
              </w:r>
            </w:sdtContent>
          </w:sdt>
          <w:r w:rsidR="00005C8B" w:rsidRPr="00CD0055">
            <w:rPr>
              <w:b/>
              <w:bCs/>
              <w:noProof w:val="0"/>
              <w:sz w:val="26"/>
              <w:szCs w:val="26"/>
              <w:rtl/>
            </w:rPr>
            <w:t xml:space="preserve"> </w:t>
          </w:r>
          <w:sdt>
            <w:sdtPr>
              <w:rPr>
                <w:b/>
                <w:bCs/>
                <w:noProof w:val="0"/>
                <w:sz w:val="26"/>
                <w:szCs w:val="26"/>
                <w:rtl/>
              </w:rPr>
              <w:alias w:val="1171"/>
              <w:tag w:val="1171"/>
              <w:id w:val="1213922393"/>
              <w:text w:multiLine="1"/>
            </w:sdtPr>
            <w:sdtEndPr/>
            <w:sdtContent>
              <w:r w:rsidR="00665ADE">
                <w:rPr>
                  <w:b/>
                  <w:bCs/>
                  <w:noProof w:val="0"/>
                  <w:sz w:val="26"/>
                  <w:szCs w:val="26"/>
                  <w:rtl/>
                </w:rPr>
                <w:t>64941-09-16</w:t>
              </w:r>
            </w:sdtContent>
          </w:sdt>
          <w:r w:rsidR="00005C8B" w:rsidRPr="00CD0055">
            <w:rPr>
              <w:b/>
              <w:bCs/>
              <w:noProof w:val="0"/>
              <w:sz w:val="26"/>
              <w:szCs w:val="26"/>
              <w:rtl/>
            </w:rPr>
            <w:t xml:space="preserve"> </w:t>
          </w:r>
          <w:sdt>
            <w:sdtPr>
              <w:rPr>
                <w:b/>
                <w:bCs/>
                <w:noProof w:val="0"/>
                <w:sz w:val="26"/>
                <w:szCs w:val="26"/>
                <w:rtl/>
              </w:rPr>
              <w:alias w:val="1172"/>
              <w:tag w:val="1172"/>
              <w:id w:val="1286462897"/>
              <w:text w:multiLine="1"/>
            </w:sdtPr>
            <w:sdtEndPr/>
            <w:sdtContent>
              <w:r w:rsidR="00665ADE">
                <w:rPr>
                  <w:b/>
                  <w:bCs/>
                  <w:noProof w:val="0"/>
                  <w:sz w:val="26"/>
                  <w:szCs w:val="26"/>
                  <w:rtl/>
                </w:rPr>
                <w:t>בן חמו ואח' נ' מינהל מגורים ישראל - מ.ש.י בע"מ ואח'</w:t>
              </w:r>
            </w:sdtContent>
          </w:sdt>
        </w:p>
        <w:p w:rsidR="00694556" w:rsidRPr="00CD0055" w:rsidRDefault="00694556">
          <w:pPr>
            <w:rPr>
              <w:b/>
              <w:bCs/>
              <w:noProof w:val="0"/>
              <w:sz w:val="26"/>
              <w:szCs w:val="26"/>
              <w:rtl/>
            </w:rPr>
          </w:pPr>
        </w:p>
        <w:p w:rsidR="00957C90" w:rsidRPr="00CD0055" w:rsidRDefault="00957C90" w:rsidP="000B2E97">
          <w:pPr>
            <w:rPr>
              <w:b/>
              <w:bCs/>
              <w:noProof w:val="0"/>
              <w:sz w:val="26"/>
              <w:szCs w:val="26"/>
              <w:rtl/>
            </w:rPr>
          </w:pPr>
          <w:r w:rsidRPr="00CD0055">
            <w:rPr>
              <w:rFonts w:hint="cs"/>
              <w:b/>
              <w:bCs/>
              <w:noProof w:val="0"/>
              <w:sz w:val="26"/>
              <w:szCs w:val="26"/>
              <w:rtl/>
            </w:rPr>
            <w:t xml:space="preserve"> </w:t>
          </w:r>
        </w:p>
      </w:tc>
    </w:tr>
  </w:tbl>
  <w:p w:rsidR="00694556" w:rsidRPr="00CD0055" w:rsidRDefault="00694556">
    <w:pPr>
      <w:pStyle w:val="a3"/>
      <w:rPr>
        <w:noProof w:val="0"/>
        <w:sz w:val="26"/>
        <w:szCs w:val="26"/>
        <w:rtl/>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68776DC"/>
    <w:multiLevelType w:val="hybridMultilevel"/>
    <w:tmpl w:val="7E58953E"/>
    <w:lvl w:ilvl="0" w:tplc="FCD400E2">
      <w:start w:val="1"/>
      <w:numFmt w:val="decimal"/>
      <w:lvlText w:val="%1."/>
      <w:lvlJc w:val="left"/>
      <w:pPr>
        <w:ind w:left="360" w:hanging="360"/>
      </w:pPr>
      <w:rPr>
        <w:b w:val="0"/>
        <w:bCs w:val="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 w15:restartNumberingAfterBreak="0">
    <w:nsid w:val="3AA34B96"/>
    <w:multiLevelType w:val="hybridMultilevel"/>
    <w:tmpl w:val="7E58953E"/>
    <w:lvl w:ilvl="0" w:tplc="FCD400E2">
      <w:start w:val="1"/>
      <w:numFmt w:val="decimal"/>
      <w:lvlText w:val="%1."/>
      <w:lvlJc w:val="left"/>
      <w:pPr>
        <w:ind w:left="360" w:hanging="360"/>
      </w:pPr>
      <w:rPr>
        <w:b w:val="0"/>
        <w:bCs w:val="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 w15:restartNumberingAfterBreak="0">
    <w:nsid w:val="550F5DC9"/>
    <w:multiLevelType w:val="hybridMultilevel"/>
    <w:tmpl w:val="6EF4FE48"/>
    <w:lvl w:ilvl="0" w:tplc="A3965220">
      <w:start w:val="1"/>
      <w:numFmt w:val="decimal"/>
      <w:lvlText w:val="%1."/>
      <w:lvlJc w:val="left"/>
      <w:pPr>
        <w:ind w:left="720" w:hanging="360"/>
      </w:pPr>
      <w:rPr>
        <w:b w:val="0"/>
        <w:bCs w:val="0"/>
        <w:lang w:val="en-US" w:bidi="he-IL"/>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71E4060B"/>
    <w:multiLevelType w:val="hybridMultilevel"/>
    <w:tmpl w:val="5F42CD82"/>
    <w:lvl w:ilvl="0" w:tplc="D614709A">
      <w:start w:val="1"/>
      <w:numFmt w:val="hebrew1"/>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3"/>
  </w:num>
  <w:num w:numId="4">
    <w:abstractNumId w:val="0"/>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73951577"/>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UseCurrentLocale=&amp;quot;true&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73951577&amp;lt;/CaseID&amp;gt;_x000d__x000a_        &amp;lt;CaseMonth&amp;gt;10&amp;lt;/CaseMonth&amp;gt;_x000d__x000a_        &amp;lt;CaseYear&amp;gt;2016&amp;lt;/CaseYear&amp;gt;_x000d__x000a_        &amp;lt;CaseNumber&amp;gt;8996&amp;lt;/CaseNumber&amp;gt;_x000d__x000a_        &amp;lt;NumeratorGroupID&amp;gt;1&amp;lt;/NumeratorGroupID&amp;gt;_x000d__x000a_        &amp;lt;CaseName&amp;gt;בן עמי ואח&amp;#39; נ&amp;#39; מינהל מגורים ישראל - מ.ש.י בע&amp;quot;מ ואח&amp;#39;&amp;lt;/CaseName&amp;gt;_x000d__x000a_        &amp;lt;CourtID&amp;gt;15&amp;lt;/CourtID&amp;gt;_x000d__x000a_        &amp;lt;CaseTypeID&amp;gt;1&amp;lt;/CaseTypeID&amp;gt;_x000d__x000a_        &amp;lt;CaseInterestID&amp;gt;41&amp;lt;/CaseInterestID&amp;gt;_x000d__x000a_        &amp;lt;CaseJudgeName&amp;gt;גלעד הס&amp;lt;/CaseJudgeName&amp;gt;_x000d__x000a_        &amp;lt;CaseLinkTypeID&amp;gt;1&amp;lt;/CaseLinkTypeID&amp;gt;_x000d__x000a_        &amp;lt;ProcedureID&amp;gt;1&amp;lt;/ProcedureID&amp;gt;_x000d__x000a_        &amp;lt;CaseStatusID&amp;gt;1&amp;lt;/CaseStatusID&amp;gt;_x000d__x000a_        &amp;lt;ProceedingID&amp;gt;1&amp;lt;/ProceedingID&amp;gt;_x000d__x000a_        &amp;lt;IsCaseLinked&amp;gt;true&amp;lt;/IsCaseLinked&amp;gt;_x000d__x000a_        &amp;lt;PrivilegeID&amp;gt;2&amp;lt;/PrivilegeID&amp;gt;_x000d__x000a_        &amp;lt;IsAppealingCaseExist&amp;gt;true&amp;lt;/IsAppealingCaseExist&amp;gt;_x000d__x000a_        &amp;lt;CaseDisplayIdentifier&amp;gt;8996-10-16&amp;lt;/CaseDisplayIdentifier&amp;gt;_x000d__x000a_        &amp;lt;CaseTypeDesc&amp;gt;ת&amp;quot;א&amp;lt;/CaseTypeDesc&amp;gt;_x000d__x000a_        &amp;lt;CourtDesc&amp;gt;המחוזי תל אביב - יפו&amp;lt;/CourtDesc&amp;gt;_x000d__x000a_        &amp;lt;CaseStageDesc&amp;gt;תיק אלקטרוני&amp;lt;/CaseStageDesc&amp;gt;_x000d__x000a_        &amp;lt;IsUnpaidFeeExist&amp;gt;false&amp;lt;/IsUnpaidFeeExist&amp;gt;_x000d__x000a_        &amp;lt;CaseNextDeterminingTask&amp;gt;140&amp;lt;/CaseNextDeterminingTask&amp;gt;_x000d__x000a_        &amp;lt;CaseOpenDate&amp;gt;2016-10-09T09:00:00+03:00&amp;lt;/CaseOpenDate&amp;gt;_x000d__x000a_        &amp;lt;PleaTypeID&amp;gt;4&amp;lt;/PleaTypeID&amp;gt;_x000d__x000a_        &amp;lt;CourtLevelID&amp;gt;2&amp;lt;/CourtLevelID&amp;gt;_x000d__x000a_        &amp;lt;CourtLevelCaseTypeInterestID&amp;gt;299&amp;lt;/CourtLevelCaseTypeInterestID&amp;gt;_x000d__x000a_        &amp;lt;CaseJudgeFirstName&amp;gt;גלעד&amp;lt;/CaseJudgeFirstName&amp;gt;_x000d__x000a_        &amp;lt;CaseJudgeLastName&amp;gt;הס&amp;lt;/CaseJudgeLastName&amp;gt;_x000d__x000a_        &amp;lt;JudicalPersonID&amp;gt;024105041@GOV.IL&amp;lt;/JudicalPersonID&amp;gt;_x000d__x000a_        &amp;lt;IsJudicalPanel&amp;gt;false&amp;lt;/IsJudicalPanel&amp;gt;_x000d__x000a_        &amp;lt;CourtDisplayName&amp;gt;בית המשפט המחוזי בתל אביב -יפו&amp;lt;/CourtDisplayName&amp;gt;_x000d__x000a_        &amp;lt;IsAllStartDataCollected&amp;gt;true&amp;lt;/IsAllStartDataCollected&amp;gt;_x000d__x000a_        &amp;lt;IsMainCase&amp;gt;false&amp;lt;/IsMainCase&amp;gt;_x000d__x000a_        &amp;lt;CaseDesc&amp;gt;תיק  64085-09-17  ( ארגז 1 )  הועבר למזכירות לידי         דליה רז   &amp;lt;/CaseDesc&amp;gt;_x000d__x000a_        &amp;lt;isExistMinorSide&amp;gt;false&amp;lt;/isExistMinorSide&amp;gt;_x000d__x000a_        &amp;lt;isExistMinorWitness&amp;gt;false&amp;lt;/isExistMinorWitness&amp;gt;_x000d__x000a_        &amp;lt;ArchivingActivityID&amp;gt;1&amp;lt;/ArchivingActivityID&amp;gt;_x000d__x000a_        &amp;lt;IsAccessibilityRequired&amp;gt;false&amp;lt;/IsAccessibilityRequired&amp;gt;_x000d__x000a_        &amp;lt;IsDecisionTypeZaveElyon&amp;gt;false&amp;lt;/IsDecisionTypeZaveElyon&amp;gt;_x000d__x000a_        &amp;lt;IsFeePaid&amp;gt;tru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73951577&amp;lt;/CaseID&amp;gt;_x000d__x000a_        &amp;lt;CaseMonth&amp;gt;10&amp;lt;/CaseMonth&amp;gt;_x000d__x000a_        &amp;lt;CaseYear&amp;gt;2016&amp;lt;/CaseYear&amp;gt;_x000d__x000a_        &amp;lt;CaseNumber&amp;gt;8996&amp;lt;/CaseNumber&amp;gt;_x000d__x000a_        &amp;lt;NumeratorGroupID&amp;gt;1&amp;lt;/NumeratorGroupID&amp;gt;_x000d__x000a_        &amp;lt;CaseName&amp;gt;בן עמי ואח&amp;#39; נ&amp;#39; מינהל מגורים ישראל - מ.ש.י בע&amp;quot;מ ואח&amp;#39;&amp;lt;/CaseName&amp;gt;_x000d__x000a_        &amp;lt;CourtID&amp;gt;15&amp;lt;/CourtID&amp;gt;_x000d__x000a_        &amp;lt;CaseTypeID&amp;gt;1&amp;lt;/CaseTypeID&amp;gt;_x000d__x000a_        &amp;lt;CaseInterestID&amp;gt;41&amp;lt;/CaseInterestID&amp;gt;_x000d__x000a_        &amp;lt;CaseJudgeName&amp;gt;גלעד הס&amp;lt;/CaseJudgeName&amp;gt;_x000d__x000a_        &amp;lt;CaseLinkTypeID&amp;gt;1&amp;lt;/CaseLinkTypeID&amp;gt;_x000d__x000a_        &amp;lt;ProcedureID&amp;gt;1&amp;lt;/ProcedureID&amp;gt;_x000d__x000a_        &amp;lt;CaseStatusID&amp;gt;1&amp;lt;/CaseStatusID&amp;gt;_x000d__x000a_        &amp;lt;ProceedingID&amp;gt;1&amp;lt;/ProceedingID&amp;gt;_x000d__x000a_        &amp;lt;IsCaseLinked&amp;gt;true&amp;lt;/IsCaseLinked&amp;gt;_x000d__x000a_        &amp;lt;PrivilegeID&amp;gt;2&amp;lt;/PrivilegeID&amp;gt;_x000d__x000a_        &amp;lt;IsAppealingCaseExist&amp;gt;true&amp;lt;/IsAppealingCaseExist&amp;gt;_x000d__x000a_        &amp;lt;CaseDisplayIdentifier&amp;gt;8996-10-16&amp;lt;/CaseDisplayIdentifier&amp;gt;_x000d__x000a_        &amp;lt;CaseTypeDesc&amp;gt;ת&amp;quot;א&amp;lt;/CaseTypeDesc&amp;gt;_x000d__x000a_        &amp;lt;CourtDesc&amp;gt;המחוזי תל אביב - יפו&amp;lt;/CourtDesc&amp;gt;_x000d__x000a_        &amp;lt;CaseStageDesc&amp;gt;תיק אלקטרוני&amp;lt;/CaseStageDesc&amp;gt;_x000d__x000a_        &amp;lt;CaseNextDeterminingTask&amp;gt;140&amp;lt;/CaseNextDeterminingTask&amp;gt;_x000d__x000a_        &amp;lt;CaseOpenDate&amp;gt;2016-10-09T09:00:00+03:00&amp;lt;/CaseOpenDate&amp;gt;_x000d__x000a_        &amp;lt;PleaTypeID&amp;gt;4&amp;lt;/PleaTypeID&amp;gt;_x000d__x000a_        &amp;lt;CourtLevelID&amp;gt;2&amp;lt;/CourtLevelID&amp;gt;_x000d__x000a_        &amp;lt;CourtLevelCaseTypeInterestID&amp;gt;299&amp;lt;/CourtLevelCaseTypeInterestID&amp;gt;_x000d__x000a_        &amp;lt;CaseJudgeFirstName&amp;gt;גלעד&amp;lt;/CaseJudgeFirstName&amp;gt;_x000d__x000a_        &amp;lt;CaseJudgeLastName&amp;gt;הס&amp;lt;/CaseJudgeLastName&amp;gt;_x000d__x000a_        &amp;lt;JudicalPersonID&amp;gt;024105041@GOV.IL&amp;lt;/JudicalPersonID&amp;gt;_x000d__x000a_        &amp;lt;IsJudicalPanel&amp;gt;false&amp;lt;/IsJudicalPanel&amp;gt;_x000d__x000a_        &amp;lt;CourtDisplayName&amp;gt;בית המשפט המחוזי בתל אביב -יפו&amp;lt;/CourtDisplayName&amp;gt;_x000d__x000a_        &amp;lt;IsAllStartDataCollected&amp;gt;true&amp;lt;/IsAllStartDataCollected&amp;gt;_x000d__x000a_        &amp;lt;IsMainCase&amp;gt;false&amp;lt;/IsMainCase&amp;gt;_x000d__x000a_        &amp;lt;CaseDesc&amp;gt;תיק  64085-09-17  ( ארגז 1 )  הועבר למזכירות לידי         דליה רז   &amp;lt;/CaseDesc&amp;gt;_x000d__x000a_        &amp;lt;ArchivingActivityID&amp;gt;1&amp;lt;/ArchivingActivity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15"/>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element name=&amp;quot;IsOriginal&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amp;gt;_x000d__x000a_        &amp;lt;DecisionID&amp;gt;153140424&amp;lt;/DecisionID&amp;gt;_x000d__x000a_        &amp;lt;DecisionName&amp;gt;פסק דין  שניתנה ע&amp;quot;י  גלעד הס&amp;lt;/DecisionName&amp;gt;_x000d__x000a_        &amp;lt;DecisionStatusID&amp;gt;1&amp;lt;/DecisionStatusID&amp;gt;_x000d__x000a_        &amp;lt;DecisionStatusChangeDate&amp;gt;2024-10-29T17:10:57.197+02:00&amp;lt;/DecisionStatusChangeDate&amp;gt;_x000d__x000a_        &amp;lt;DecisionSignatureDate&amp;gt;2024-08-21T11:12:23.68+03:00&amp;lt;/DecisionSignatureDate&amp;gt;_x000d__x000a_        &amp;lt;DecisionSignatureUserID&amp;gt;024105041@GOV.IL&amp;lt;/DecisionSignatureUserID&amp;gt;_x000d__x000a_        &amp;lt;DecisionCreateDate&amp;gt;2024-07-30T09:54:50.96+03:00&amp;lt;/DecisionCreateDate&amp;gt;_x000d__x000a_        &amp;lt;DecisionChangeDate&amp;gt;2024-10-29T17:10:57.403+02:00&amp;lt;/DecisionChangeDate&amp;gt;_x000d__x000a_        &amp;lt;DecisionChangeUserID&amp;gt;024105041@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2&amp;lt;/DecisionTypeID&amp;gt;_x000d__x000a_        &amp;lt;IsOnlyOneParty&amp;gt;false&amp;lt;/IsOnlyOneParty&amp;gt;_x000d__x000a_        &amp;lt;IsCanceledDecision&amp;gt;false&amp;lt;/IsCanceledDecision&amp;gt;_x000d__x000a_        &amp;lt;DocumentID&amp;gt;450145018&amp;lt;/DocumentID&amp;gt;_x000d__x000a_        &amp;lt;PrivilegeID&amp;gt;2&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24105041@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300624533@GOV.IL&amp;lt;/DecisionCreationUserID&amp;gt;_x000d__x000a_        &amp;lt;DecisionDisplayName&amp;gt;פסק דין  שניתנה ע&amp;quot;י  גלעד הס&amp;lt;/DecisionDisplayName&amp;gt;_x000d__x000a_        &amp;lt;IsScanned&amp;gt;false&amp;lt;/IsScanned&amp;gt;_x000d__x000a_        &amp;lt;DecisionSignatureUserName&amp;gt;גלעד הס&amp;lt;/DecisionSignatureUserName&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4&amp;lt;/DecisionNumberInCase&amp;gt;_x000d__x000a_      &amp;lt;/dt_Decision&amp;gt;_x000d__x000a_      &amp;lt;dt_DecisionCase diffgr:id=&amp;quot;dt_DecisionCase1&amp;quot; msdata:rowOrder=&amp;quot;0&amp;quot;&amp;gt;_x000d__x000a_        &amp;lt;DecisionID&amp;gt;153140424&amp;lt;/DecisionID&amp;gt;_x000d__x000a_        &amp;lt;CaseID&amp;gt;74810514&amp;lt;/CaseID&amp;gt;_x000d__x000a_        &amp;lt;IsOriginal&amp;gt;false&amp;lt;/IsOriginal&amp;gt;_x000d__x000a_        &amp;lt;IsDeleted&amp;gt;false&amp;lt;/IsDeleted&amp;gt;_x000d__x000a_        &amp;lt;CaseLinkTypeID&amp;gt;1&amp;lt;/CaseLinkTypeID&amp;gt;_x000d__x000a_        &amp;lt;CaseName&amp;gt;בלאופד שדות ואח&amp;#39; נ&amp;#39; מינהל מגורים ישראל - מ.ש.י בע&amp;quot;מ ואח&amp;#39;&amp;lt;/CaseName&amp;gt;_x000d__x000a_        &amp;lt;CaseDisplayIdentifier&amp;gt;17367-09-17 ת&amp;quot;א&amp;lt;/CaseDisplayIdentifier&amp;gt;_x000d__x000a_      &amp;lt;/dt_DecisionCase&amp;gt;_x000d__x000a_      &amp;lt;dt_DecisionCase diffgr:id=&amp;quot;dt_DecisionCase2&amp;quot; msdata:rowOrder=&amp;quot;1&amp;quot;&amp;gt;_x000d__x000a_        &amp;lt;DecisionID&amp;gt;153140424&amp;lt;/DecisionID&amp;gt;_x000d__x000a_        &amp;lt;CaseID&amp;gt;74844257&amp;lt;/CaseID&amp;gt;_x000d__x000a_        &amp;lt;IsOriginal&amp;gt;false&amp;lt;/IsOriginal&amp;gt;_x000d__x000a_        &amp;lt;IsDeleted&amp;gt;false&amp;lt;/IsDeleted&amp;gt;_x000d__x000a_        &amp;lt;CaseLinkTypeID&amp;gt;1&amp;lt;/CaseLinkTypeID&amp;gt;_x000d__x000a_        &amp;lt;CaseName&amp;gt;אקרמן ואח&amp;#39; נ&amp;#39; מינהל מגורים ישראל - מ.ש.י בע&amp;quot;מ ואח&amp;#39;&amp;lt;/CaseName&amp;gt;_x000d__x000a_        &amp;lt;CaseDisplayIdentifier&amp;gt;47051-09-17 ת&amp;quot;א&amp;lt;/CaseDisplayIdentifier&amp;gt;_x000d__x000a_      &amp;lt;/dt_DecisionCase&amp;gt;_x000d__x000a_      &amp;lt;dt_DecisionCase diffgr:id=&amp;quot;dt_DecisionCase3&amp;quot; msdata:rowOrder=&amp;quot;2&amp;quot;&amp;gt;_x000d__x000a_        &amp;lt;DecisionID&amp;gt;153140424&amp;lt;/DecisionID&amp;gt;_x000d__x000a_        &amp;lt;CaseID&amp;gt;74864997&amp;lt;/CaseID&amp;gt;_x000d__x000a_        &amp;lt;IsOriginal&amp;gt;false&amp;lt;/IsOriginal&amp;gt;_x000d__x000a_        &amp;lt;IsDeleted&amp;gt;false&amp;lt;/IsDeleted&amp;gt;_x000d__x000a_        &amp;lt;CaseLinkTypeID&amp;gt;1&amp;lt;/CaseLinkTypeID&amp;gt;_x000d__x000a_        &amp;lt;CaseName&amp;gt;אברהמי ואח&amp;#39; נ&amp;#39; מינהל מגורים ישראל - מ.ש.י בע&amp;quot;מ ואח&amp;#39;&amp;lt;/CaseName&amp;gt;_x000d__x000a_        &amp;lt;CaseDisplayIdentifier&amp;gt;64085-09-17 ת&amp;quot;א&amp;lt;/CaseDisplayIdentifier&amp;gt;_x000d__x000a_      &amp;lt;/dt_DecisionCase&amp;gt;_x000d__x000a_      &amp;lt;dt_DecisionCase diffgr:id=&amp;quot;dt_DecisionCase4&amp;quot; msdata:rowOrder=&amp;quot;3&amp;quot;&amp;gt;_x000d__x000a_        &amp;lt;DecisionID&amp;gt;153140424&amp;lt;/DecisionID&amp;gt;_x000d__x000a_        &amp;lt;CaseID&amp;gt;75089641&amp;lt;/CaseID&amp;gt;_x000d__x000a_        &amp;lt;IsOriginal&amp;gt;false&amp;lt;/IsOriginal&amp;gt;_x000d__x000a_        &amp;lt;IsDeleted&amp;gt;false&amp;lt;/IsDeleted&amp;gt;_x000d__x000a_        &amp;lt;CaseLinkTypeID&amp;gt;1&amp;lt;/CaseLinkTypeID&amp;gt;_x000d__x000a_        &amp;lt;CaseName&amp;gt;קידר ואח&amp;#39; נ&amp;#39; מינהל מגורים ישראל - מ.ש.י בע&amp;quot;מ ואח&amp;#39;&amp;lt;/CaseName&amp;gt;_x000d__x000a_        &amp;lt;CaseDisplayIdentifier&amp;gt;44720-12-17 ת&amp;quot;א&amp;lt;/CaseDisplayIdentifier&amp;gt;_x000d__x000a_      &amp;lt;/dt_DecisionCase&amp;gt;_x000d__x000a_      &amp;lt;dt_DecisionCase diffgr:id=&amp;quot;dt_DecisionCase5&amp;quot; msdata:rowOrder=&amp;quot;4&amp;quot;&amp;gt;_x000d__x000a_        &amp;lt;DecisionID&amp;gt;153140424&amp;lt;/DecisionID&amp;gt;_x000d__x000a_        &amp;lt;CaseID&amp;gt;75196510&amp;lt;/CaseID&amp;gt;_x000d__x000a_        &amp;lt;IsOriginal&amp;gt;false&amp;lt;/IsOriginal&amp;gt;_x000d__x000a_        &amp;lt;IsDeleted&amp;gt;false&amp;lt;/IsDeleted&amp;gt;_x000d__x000a_        &amp;lt;CaseLinkTypeID&amp;gt;1&amp;lt;/CaseLinkTypeID&amp;gt;_x000d__x000a_        &amp;lt;CaseName&amp;gt;אבירן ואח&amp;#39; נ&amp;#39; זהבי, בלאו ושות&amp;#39; - משרד עורכי דין  ע.מ. 557819935 ואח&amp;#39;&amp;lt;/CaseName&amp;gt;_x000d__x000a_        &amp;lt;CaseDisplayIdentifier&amp;gt;69631-01-18 בע&amp;quot;ק&amp;lt;/CaseDisplayIdentifier&amp;gt;_x000d__x000a_      &amp;lt;/dt_DecisionCase&amp;gt;_x000d__x000a_      &amp;lt;dt_DecisionCase diffgr:id=&amp;quot;dt_DecisionCase6&amp;quot; msdata:rowOrder=&amp;quot;5&amp;quot;&amp;gt;_x000d__x000a_        &amp;lt;DecisionID&amp;gt;153140424&amp;lt;/DecisionID&amp;gt;_x000d__x000a_        &amp;lt;CaseID&amp;gt;75196540&amp;lt;/CaseID&amp;gt;_x000d__x000a_        &amp;lt;IsOriginal&amp;gt;false&amp;lt;/IsOriginal&amp;gt;_x000d__x000a_        &amp;lt;IsDeleted&amp;gt;false&amp;lt;/IsDeleted&amp;gt;_x000d__x000a_        &amp;lt;CaseLinkTypeID&amp;gt;1&amp;lt;/CaseLinkTypeID&amp;gt;_x000d__x000a_        &amp;lt;CaseName&amp;gt;אקרמן ואח&amp;#39; נ&amp;#39; זהבי, בלאו ושות&amp;#39; - משרד עורכי דין  ע.מ. 557819935 ואח&amp;#39;&amp;lt;/CaseName&amp;gt;_x000d__x000a_        &amp;lt;CaseDisplayIdentifier&amp;gt;69659-01-18 בע&amp;quot;ק&amp;lt;/CaseDisplayIdentifier&amp;gt;_x000d__x000a_      &amp;lt;/dt_DecisionCase&amp;gt;_x000d__x000a_      &amp;lt;dt_DecisionCase diffgr:id=&amp;quot;dt_DecisionCase7&amp;quot; msdata:rowOrder=&amp;quot;6&amp;quot;&amp;gt;_x000d__x000a_        &amp;lt;DecisionID&amp;gt;153140424&amp;lt;/DecisionID&amp;gt;_x000d__x000a_        &amp;lt;CaseID&amp;gt;76869725&amp;lt;/CaseID&amp;gt;_x000d__x000a_        &amp;lt;IsOriginal&amp;gt;false&amp;lt;/IsOriginal&amp;gt;_x000d__x000a_        &amp;lt;IsDeleted&amp;gt;false&amp;lt;/IsDeleted&amp;gt;_x000d__x000a_        &amp;lt;CaseLinkTypeID&amp;gt;1&amp;lt;/CaseLinkTypeID&amp;gt;_x000d__x000a_        &amp;lt;CaseName&amp;gt;לסרי ואח&amp;#39; נ&amp;#39; מדינת ישראל ואח&amp;#39;&amp;lt;/CaseName&amp;gt;_x000d__x000a_        &amp;lt;CaseDisplayIdentifier&amp;gt;43763-10-19 ת&amp;quot;א&amp;lt;/CaseDisplayIdentifier&amp;gt;_x000d__x000a_      &amp;lt;/dt_DecisionCase&amp;gt;_x000d__x000a_      &amp;lt;dt_DecisionCase diffgr:id=&amp;quot;dt_DecisionCase8&amp;quot; msdata:rowOrder=&amp;quot;7&amp;quot;&amp;gt;_x000d__x000a_        &amp;lt;DecisionID&amp;gt;153140424&amp;lt;/DecisionID&amp;gt;_x000d__x000a_        &amp;lt;CaseID&amp;gt;73932019&amp;lt;/CaseID&amp;gt;_x000d__x000a_        &amp;lt;IsOriginal&amp;gt;false&amp;lt;/IsOriginal&amp;gt;_x000d__x000a_        &amp;lt;IsDeleted&amp;gt;false&amp;lt;/IsDeleted&amp;gt;_x000d__x000a_        &amp;lt;CaseLinkTypeID&amp;gt;1&amp;lt;/CaseLinkTypeID&amp;gt;_x000d__x000a_        &amp;lt;CaseName&amp;gt;בן חמו ואח&amp;#39; נ&amp;#39; מינהל מגורים ישראל - מ.ש.י בע&amp;quot;מ ואח&amp;#39;&amp;lt;/CaseName&amp;gt;_x000d__x000a_        &amp;lt;CaseDisplayIdentifier&amp;gt;64941-09-16 ת&amp;quot;א&amp;lt;/CaseDisplayIdentifier&amp;gt;_x000d__x000a_      &amp;lt;/dt_DecisionCase&amp;gt;_x000d__x000a_      &amp;lt;dt_DecisionCase diffgr:id=&amp;quot;dt_DecisionCase9&amp;quot; msdata:rowOrder=&amp;quot;8&amp;quot;&amp;gt;_x000d__x000a_        &amp;lt;DecisionID&amp;gt;153140424&amp;lt;/DecisionID&amp;gt;_x000d__x000a_        &amp;lt;CaseID&amp;gt;73951577&amp;lt;/CaseID&amp;gt;_x000d__x000a_        &amp;lt;IsOriginal&amp;gt;true&amp;lt;/IsOriginal&amp;gt;_x000d__x000a_        &amp;lt;IsDeleted&amp;gt;false&amp;lt;/IsDeleted&amp;gt;_x000d__x000a_        &amp;lt;CaseLinkTypeID&amp;gt;1&amp;lt;/CaseLinkTypeID&amp;gt;_x000d__x000a_        &amp;lt;CaseName&amp;gt;בן עמי ואח&amp;#39; נ&amp;#39; מינהל מגורים ישראל - מ.ש.י בע&amp;quot;מ ואח&amp;#39;&amp;lt;/CaseName&amp;gt;_x000d__x000a_        &amp;lt;CaseDisplayIdentifier&amp;gt;8996-10-16 ת&amp;quot;א&amp;lt;/CaseDisplayIdentifier&amp;gt;_x000d__x000a_      &amp;lt;/dt_DecisionCase&amp;gt;_x000d__x000a_    &amp;lt;/DecisionDS&amp;gt;_x000d__x000a_  &amp;lt;/diffgr:diffgram&amp;gt;_x000d__x000a_&amp;lt;/DecisionDS&amp;gt;"/>
    <w:docVar w:name="DecisionID" w:val="153140424"/>
    <w:docVar w:name="WordClientAssemblyName" w:val="NGCS.Decision.ClientWordBL"/>
    <w:docVar w:name="WordClientClassName" w:val="NGCS.Decision.ClientWordBL.DecisionClient"/>
  </w:docVars>
  <w:rsids>
    <w:rsidRoot w:val="00694556"/>
    <w:rsid w:val="00001450"/>
    <w:rsid w:val="00004F7A"/>
    <w:rsid w:val="00005C8B"/>
    <w:rsid w:val="00007C31"/>
    <w:rsid w:val="000105B1"/>
    <w:rsid w:val="000146C2"/>
    <w:rsid w:val="00016613"/>
    <w:rsid w:val="00016C35"/>
    <w:rsid w:val="00022885"/>
    <w:rsid w:val="000258FD"/>
    <w:rsid w:val="00025B32"/>
    <w:rsid w:val="000308D1"/>
    <w:rsid w:val="00031886"/>
    <w:rsid w:val="00031B60"/>
    <w:rsid w:val="000437EB"/>
    <w:rsid w:val="00052684"/>
    <w:rsid w:val="000564AB"/>
    <w:rsid w:val="00056797"/>
    <w:rsid w:val="00062DEF"/>
    <w:rsid w:val="00063611"/>
    <w:rsid w:val="00070FFF"/>
    <w:rsid w:val="0007484D"/>
    <w:rsid w:val="00074B11"/>
    <w:rsid w:val="00075AC0"/>
    <w:rsid w:val="00077D3B"/>
    <w:rsid w:val="000918FE"/>
    <w:rsid w:val="000941F2"/>
    <w:rsid w:val="00095023"/>
    <w:rsid w:val="000A3B41"/>
    <w:rsid w:val="000A5D73"/>
    <w:rsid w:val="000B00DC"/>
    <w:rsid w:val="000B10BA"/>
    <w:rsid w:val="000B16E8"/>
    <w:rsid w:val="000B2E97"/>
    <w:rsid w:val="000B48E7"/>
    <w:rsid w:val="000C1BF0"/>
    <w:rsid w:val="000C74AF"/>
    <w:rsid w:val="000D4A02"/>
    <w:rsid w:val="000E261F"/>
    <w:rsid w:val="000F0E93"/>
    <w:rsid w:val="00103C4F"/>
    <w:rsid w:val="00104A1D"/>
    <w:rsid w:val="00104D98"/>
    <w:rsid w:val="001071C9"/>
    <w:rsid w:val="001072A9"/>
    <w:rsid w:val="00114473"/>
    <w:rsid w:val="001163EC"/>
    <w:rsid w:val="0011751E"/>
    <w:rsid w:val="00121F97"/>
    <w:rsid w:val="00127290"/>
    <w:rsid w:val="001277D7"/>
    <w:rsid w:val="00130D8A"/>
    <w:rsid w:val="001316AB"/>
    <w:rsid w:val="00131FB7"/>
    <w:rsid w:val="00132017"/>
    <w:rsid w:val="0014234E"/>
    <w:rsid w:val="00145A87"/>
    <w:rsid w:val="00156DA7"/>
    <w:rsid w:val="0016155C"/>
    <w:rsid w:val="00171F16"/>
    <w:rsid w:val="001740CE"/>
    <w:rsid w:val="00174E5B"/>
    <w:rsid w:val="00176C2C"/>
    <w:rsid w:val="00182462"/>
    <w:rsid w:val="0018358C"/>
    <w:rsid w:val="00183C4D"/>
    <w:rsid w:val="00185803"/>
    <w:rsid w:val="00194A16"/>
    <w:rsid w:val="001A09B4"/>
    <w:rsid w:val="001A1965"/>
    <w:rsid w:val="001C1D8B"/>
    <w:rsid w:val="001C4003"/>
    <w:rsid w:val="001C6F96"/>
    <w:rsid w:val="001D5F4D"/>
    <w:rsid w:val="001E353C"/>
    <w:rsid w:val="001E7A99"/>
    <w:rsid w:val="001F5474"/>
    <w:rsid w:val="001F65A0"/>
    <w:rsid w:val="001F7846"/>
    <w:rsid w:val="00203B53"/>
    <w:rsid w:val="00207462"/>
    <w:rsid w:val="00210827"/>
    <w:rsid w:val="0021234F"/>
    <w:rsid w:val="002144C7"/>
    <w:rsid w:val="00216F21"/>
    <w:rsid w:val="002239AB"/>
    <w:rsid w:val="00224EC8"/>
    <w:rsid w:val="00226617"/>
    <w:rsid w:val="00226E07"/>
    <w:rsid w:val="00233FB6"/>
    <w:rsid w:val="00234000"/>
    <w:rsid w:val="002352F7"/>
    <w:rsid w:val="00236CF4"/>
    <w:rsid w:val="0024636E"/>
    <w:rsid w:val="00251630"/>
    <w:rsid w:val="002533C3"/>
    <w:rsid w:val="0025598B"/>
    <w:rsid w:val="00262858"/>
    <w:rsid w:val="00267BAE"/>
    <w:rsid w:val="00272DF7"/>
    <w:rsid w:val="00274278"/>
    <w:rsid w:val="00275691"/>
    <w:rsid w:val="002766EE"/>
    <w:rsid w:val="00277EBD"/>
    <w:rsid w:val="002854B0"/>
    <w:rsid w:val="0029011B"/>
    <w:rsid w:val="00292A84"/>
    <w:rsid w:val="00293E60"/>
    <w:rsid w:val="002941FB"/>
    <w:rsid w:val="00295DD1"/>
    <w:rsid w:val="002A2BFD"/>
    <w:rsid w:val="002A7052"/>
    <w:rsid w:val="002B65FD"/>
    <w:rsid w:val="002B6EFD"/>
    <w:rsid w:val="002C40C5"/>
    <w:rsid w:val="002D77CE"/>
    <w:rsid w:val="002F1300"/>
    <w:rsid w:val="00311C54"/>
    <w:rsid w:val="00312B66"/>
    <w:rsid w:val="0031326C"/>
    <w:rsid w:val="0031634B"/>
    <w:rsid w:val="00322CE8"/>
    <w:rsid w:val="00324C4E"/>
    <w:rsid w:val="00326563"/>
    <w:rsid w:val="00333891"/>
    <w:rsid w:val="00343292"/>
    <w:rsid w:val="00343716"/>
    <w:rsid w:val="003442E0"/>
    <w:rsid w:val="003448BD"/>
    <w:rsid w:val="00351018"/>
    <w:rsid w:val="00361135"/>
    <w:rsid w:val="003637BC"/>
    <w:rsid w:val="00365C45"/>
    <w:rsid w:val="0037611B"/>
    <w:rsid w:val="00376779"/>
    <w:rsid w:val="00381D3A"/>
    <w:rsid w:val="003823DA"/>
    <w:rsid w:val="0038568A"/>
    <w:rsid w:val="0038569B"/>
    <w:rsid w:val="00385F1D"/>
    <w:rsid w:val="00394FF6"/>
    <w:rsid w:val="00396BA9"/>
    <w:rsid w:val="00397AF1"/>
    <w:rsid w:val="003A1FDA"/>
    <w:rsid w:val="003B6188"/>
    <w:rsid w:val="003B74DA"/>
    <w:rsid w:val="003D2965"/>
    <w:rsid w:val="003D35B7"/>
    <w:rsid w:val="003D4F5B"/>
    <w:rsid w:val="003D6684"/>
    <w:rsid w:val="003F2398"/>
    <w:rsid w:val="003F2BF9"/>
    <w:rsid w:val="003F454E"/>
    <w:rsid w:val="003F515F"/>
    <w:rsid w:val="003F518E"/>
    <w:rsid w:val="003F5454"/>
    <w:rsid w:val="003F7CE6"/>
    <w:rsid w:val="0040256B"/>
    <w:rsid w:val="00410F0F"/>
    <w:rsid w:val="0041664E"/>
    <w:rsid w:val="00416A96"/>
    <w:rsid w:val="004209A5"/>
    <w:rsid w:val="004279EE"/>
    <w:rsid w:val="00433B0E"/>
    <w:rsid w:val="00435409"/>
    <w:rsid w:val="00435871"/>
    <w:rsid w:val="0043595F"/>
    <w:rsid w:val="00446074"/>
    <w:rsid w:val="004466EC"/>
    <w:rsid w:val="00446EA7"/>
    <w:rsid w:val="00455158"/>
    <w:rsid w:val="00470288"/>
    <w:rsid w:val="00472F17"/>
    <w:rsid w:val="0047645A"/>
    <w:rsid w:val="00480B55"/>
    <w:rsid w:val="00493F4B"/>
    <w:rsid w:val="004A724B"/>
    <w:rsid w:val="004C3D5C"/>
    <w:rsid w:val="004C460C"/>
    <w:rsid w:val="004D26DD"/>
    <w:rsid w:val="004D49A3"/>
    <w:rsid w:val="004E3D73"/>
    <w:rsid w:val="004E6E3C"/>
    <w:rsid w:val="004E7EBB"/>
    <w:rsid w:val="004F2A6D"/>
    <w:rsid w:val="004F3DA5"/>
    <w:rsid w:val="005124F1"/>
    <w:rsid w:val="0051350E"/>
    <w:rsid w:val="0051536C"/>
    <w:rsid w:val="00520549"/>
    <w:rsid w:val="00523386"/>
    <w:rsid w:val="005241FA"/>
    <w:rsid w:val="00524B52"/>
    <w:rsid w:val="00526178"/>
    <w:rsid w:val="00527C3C"/>
    <w:rsid w:val="00530BAD"/>
    <w:rsid w:val="00534F50"/>
    <w:rsid w:val="00541598"/>
    <w:rsid w:val="00545C6D"/>
    <w:rsid w:val="00547DB7"/>
    <w:rsid w:val="00547FAB"/>
    <w:rsid w:val="005528E4"/>
    <w:rsid w:val="00555047"/>
    <w:rsid w:val="00560FDB"/>
    <w:rsid w:val="00565B2F"/>
    <w:rsid w:val="0056728E"/>
    <w:rsid w:val="00567324"/>
    <w:rsid w:val="00571992"/>
    <w:rsid w:val="00573257"/>
    <w:rsid w:val="005773D6"/>
    <w:rsid w:val="00581545"/>
    <w:rsid w:val="00582D45"/>
    <w:rsid w:val="005834AE"/>
    <w:rsid w:val="00584426"/>
    <w:rsid w:val="0058733C"/>
    <w:rsid w:val="005909DF"/>
    <w:rsid w:val="00595C81"/>
    <w:rsid w:val="00596B1A"/>
    <w:rsid w:val="00596D2A"/>
    <w:rsid w:val="005A47A2"/>
    <w:rsid w:val="005B0F49"/>
    <w:rsid w:val="005C7EC6"/>
    <w:rsid w:val="005D20A2"/>
    <w:rsid w:val="005D41B2"/>
    <w:rsid w:val="005D4BDB"/>
    <w:rsid w:val="005E0367"/>
    <w:rsid w:val="005E052B"/>
    <w:rsid w:val="005E0C3B"/>
    <w:rsid w:val="005F0AC4"/>
    <w:rsid w:val="005F2330"/>
    <w:rsid w:val="005F296D"/>
    <w:rsid w:val="005F5CEC"/>
    <w:rsid w:val="005F7EFA"/>
    <w:rsid w:val="0060684B"/>
    <w:rsid w:val="00610C12"/>
    <w:rsid w:val="0061172A"/>
    <w:rsid w:val="00611EAD"/>
    <w:rsid w:val="00612669"/>
    <w:rsid w:val="006179D4"/>
    <w:rsid w:val="00621BC6"/>
    <w:rsid w:val="00622BAA"/>
    <w:rsid w:val="00624FFB"/>
    <w:rsid w:val="00625C89"/>
    <w:rsid w:val="00626617"/>
    <w:rsid w:val="0063212A"/>
    <w:rsid w:val="0063377E"/>
    <w:rsid w:val="00633C4F"/>
    <w:rsid w:val="00634733"/>
    <w:rsid w:val="00637368"/>
    <w:rsid w:val="00637832"/>
    <w:rsid w:val="00643FB6"/>
    <w:rsid w:val="00655E44"/>
    <w:rsid w:val="00660DB8"/>
    <w:rsid w:val="00663236"/>
    <w:rsid w:val="0066344B"/>
    <w:rsid w:val="006656BD"/>
    <w:rsid w:val="00665731"/>
    <w:rsid w:val="00665ADE"/>
    <w:rsid w:val="006674BB"/>
    <w:rsid w:val="00670C24"/>
    <w:rsid w:val="00671BD5"/>
    <w:rsid w:val="00673638"/>
    <w:rsid w:val="006738E2"/>
    <w:rsid w:val="006805C1"/>
    <w:rsid w:val="006816EC"/>
    <w:rsid w:val="0068398F"/>
    <w:rsid w:val="0068658E"/>
    <w:rsid w:val="00687483"/>
    <w:rsid w:val="0068752F"/>
    <w:rsid w:val="00694556"/>
    <w:rsid w:val="00694736"/>
    <w:rsid w:val="006979B7"/>
    <w:rsid w:val="006A00C9"/>
    <w:rsid w:val="006B0B34"/>
    <w:rsid w:val="006B432B"/>
    <w:rsid w:val="006B5553"/>
    <w:rsid w:val="006B56FB"/>
    <w:rsid w:val="006B78D2"/>
    <w:rsid w:val="006C3BEC"/>
    <w:rsid w:val="006C7BC7"/>
    <w:rsid w:val="006D1DF2"/>
    <w:rsid w:val="006D46D2"/>
    <w:rsid w:val="006D57A3"/>
    <w:rsid w:val="006E146D"/>
    <w:rsid w:val="006E1A53"/>
    <w:rsid w:val="006E3B82"/>
    <w:rsid w:val="006E767D"/>
    <w:rsid w:val="006F1D6F"/>
    <w:rsid w:val="006F4992"/>
    <w:rsid w:val="006F7732"/>
    <w:rsid w:val="00701364"/>
    <w:rsid w:val="00701858"/>
    <w:rsid w:val="007056AA"/>
    <w:rsid w:val="00716300"/>
    <w:rsid w:val="0072572B"/>
    <w:rsid w:val="00743B80"/>
    <w:rsid w:val="00744F41"/>
    <w:rsid w:val="007526A0"/>
    <w:rsid w:val="00755E93"/>
    <w:rsid w:val="0075676D"/>
    <w:rsid w:val="00756DCB"/>
    <w:rsid w:val="00763D8D"/>
    <w:rsid w:val="00767C17"/>
    <w:rsid w:val="00771486"/>
    <w:rsid w:val="00772D57"/>
    <w:rsid w:val="00783558"/>
    <w:rsid w:val="00785C15"/>
    <w:rsid w:val="007A24FE"/>
    <w:rsid w:val="007A35AA"/>
    <w:rsid w:val="007A588E"/>
    <w:rsid w:val="007A6638"/>
    <w:rsid w:val="007A7A8D"/>
    <w:rsid w:val="007B0EFD"/>
    <w:rsid w:val="007B2674"/>
    <w:rsid w:val="007B5036"/>
    <w:rsid w:val="007D1A08"/>
    <w:rsid w:val="007D470B"/>
    <w:rsid w:val="007E10CA"/>
    <w:rsid w:val="007E6E64"/>
    <w:rsid w:val="007F1048"/>
    <w:rsid w:val="007F4306"/>
    <w:rsid w:val="007F61CF"/>
    <w:rsid w:val="007F66B7"/>
    <w:rsid w:val="007F79B5"/>
    <w:rsid w:val="008012DB"/>
    <w:rsid w:val="00805F3D"/>
    <w:rsid w:val="0081098E"/>
    <w:rsid w:val="00810ADE"/>
    <w:rsid w:val="00812DE0"/>
    <w:rsid w:val="00820005"/>
    <w:rsid w:val="00820678"/>
    <w:rsid w:val="00825BB3"/>
    <w:rsid w:val="008309B1"/>
    <w:rsid w:val="0083107C"/>
    <w:rsid w:val="008343FF"/>
    <w:rsid w:val="00841E51"/>
    <w:rsid w:val="00844774"/>
    <w:rsid w:val="00846D27"/>
    <w:rsid w:val="00847BD0"/>
    <w:rsid w:val="008534FA"/>
    <w:rsid w:val="00853AD5"/>
    <w:rsid w:val="008610A7"/>
    <w:rsid w:val="00861AD9"/>
    <w:rsid w:val="00881813"/>
    <w:rsid w:val="00890C54"/>
    <w:rsid w:val="0089255D"/>
    <w:rsid w:val="00897A52"/>
    <w:rsid w:val="008A6971"/>
    <w:rsid w:val="008B6833"/>
    <w:rsid w:val="008C06E1"/>
    <w:rsid w:val="008D0CF9"/>
    <w:rsid w:val="008D3FFC"/>
    <w:rsid w:val="008D44E1"/>
    <w:rsid w:val="008E1332"/>
    <w:rsid w:val="00903896"/>
    <w:rsid w:val="00903AD6"/>
    <w:rsid w:val="00910526"/>
    <w:rsid w:val="00911FD7"/>
    <w:rsid w:val="00924986"/>
    <w:rsid w:val="00926C4E"/>
    <w:rsid w:val="00927813"/>
    <w:rsid w:val="00930AAB"/>
    <w:rsid w:val="00933DF4"/>
    <w:rsid w:val="00935B08"/>
    <w:rsid w:val="00936FFE"/>
    <w:rsid w:val="00942CC4"/>
    <w:rsid w:val="00944BC1"/>
    <w:rsid w:val="00944D13"/>
    <w:rsid w:val="0095267E"/>
    <w:rsid w:val="00956339"/>
    <w:rsid w:val="00957354"/>
    <w:rsid w:val="00957C4E"/>
    <w:rsid w:val="00957C90"/>
    <w:rsid w:val="00960CF8"/>
    <w:rsid w:val="009704A0"/>
    <w:rsid w:val="00986492"/>
    <w:rsid w:val="009A3ED6"/>
    <w:rsid w:val="009A799B"/>
    <w:rsid w:val="009B2E16"/>
    <w:rsid w:val="009C2404"/>
    <w:rsid w:val="009D007C"/>
    <w:rsid w:val="009D05C9"/>
    <w:rsid w:val="009D0B90"/>
    <w:rsid w:val="009D1210"/>
    <w:rsid w:val="009D19E0"/>
    <w:rsid w:val="009D23F5"/>
    <w:rsid w:val="009D323B"/>
    <w:rsid w:val="009E0263"/>
    <w:rsid w:val="009F6604"/>
    <w:rsid w:val="00A000AA"/>
    <w:rsid w:val="00A0260A"/>
    <w:rsid w:val="00A07CC7"/>
    <w:rsid w:val="00A10FB5"/>
    <w:rsid w:val="00A12F40"/>
    <w:rsid w:val="00A1344C"/>
    <w:rsid w:val="00A1364A"/>
    <w:rsid w:val="00A147BE"/>
    <w:rsid w:val="00A22363"/>
    <w:rsid w:val="00A22E6C"/>
    <w:rsid w:val="00A267CF"/>
    <w:rsid w:val="00A32E1E"/>
    <w:rsid w:val="00A4226A"/>
    <w:rsid w:val="00A4328B"/>
    <w:rsid w:val="00A43458"/>
    <w:rsid w:val="00A45104"/>
    <w:rsid w:val="00A505D5"/>
    <w:rsid w:val="00A55102"/>
    <w:rsid w:val="00A5568C"/>
    <w:rsid w:val="00A56514"/>
    <w:rsid w:val="00A60F8C"/>
    <w:rsid w:val="00A6329B"/>
    <w:rsid w:val="00A64C84"/>
    <w:rsid w:val="00A66E25"/>
    <w:rsid w:val="00A6761D"/>
    <w:rsid w:val="00A7376D"/>
    <w:rsid w:val="00A73BC5"/>
    <w:rsid w:val="00A7520D"/>
    <w:rsid w:val="00A86F51"/>
    <w:rsid w:val="00A87563"/>
    <w:rsid w:val="00A878D0"/>
    <w:rsid w:val="00A928FF"/>
    <w:rsid w:val="00A92ED6"/>
    <w:rsid w:val="00AA216E"/>
    <w:rsid w:val="00AA3E9C"/>
    <w:rsid w:val="00AB389C"/>
    <w:rsid w:val="00AB3E30"/>
    <w:rsid w:val="00AB65A3"/>
    <w:rsid w:val="00AC4E19"/>
    <w:rsid w:val="00AC558E"/>
    <w:rsid w:val="00AC77CF"/>
    <w:rsid w:val="00AD19A2"/>
    <w:rsid w:val="00AD2EFC"/>
    <w:rsid w:val="00AE2076"/>
    <w:rsid w:val="00AE3ED7"/>
    <w:rsid w:val="00AE7AFF"/>
    <w:rsid w:val="00AF1ED6"/>
    <w:rsid w:val="00AF4887"/>
    <w:rsid w:val="00AF773C"/>
    <w:rsid w:val="00B12A60"/>
    <w:rsid w:val="00B32C61"/>
    <w:rsid w:val="00B3662C"/>
    <w:rsid w:val="00B368FE"/>
    <w:rsid w:val="00B47ABD"/>
    <w:rsid w:val="00B525F5"/>
    <w:rsid w:val="00B527E0"/>
    <w:rsid w:val="00B536C4"/>
    <w:rsid w:val="00B54148"/>
    <w:rsid w:val="00B55B2B"/>
    <w:rsid w:val="00B61258"/>
    <w:rsid w:val="00B651A6"/>
    <w:rsid w:val="00B72783"/>
    <w:rsid w:val="00B75B39"/>
    <w:rsid w:val="00B7780E"/>
    <w:rsid w:val="00B80CBD"/>
    <w:rsid w:val="00B840F9"/>
    <w:rsid w:val="00B85B56"/>
    <w:rsid w:val="00B868BD"/>
    <w:rsid w:val="00B92E40"/>
    <w:rsid w:val="00B93880"/>
    <w:rsid w:val="00B9504A"/>
    <w:rsid w:val="00B976A0"/>
    <w:rsid w:val="00BA20D3"/>
    <w:rsid w:val="00BA721A"/>
    <w:rsid w:val="00BB06FA"/>
    <w:rsid w:val="00BB0E42"/>
    <w:rsid w:val="00BC07FA"/>
    <w:rsid w:val="00BC3369"/>
    <w:rsid w:val="00BC7D63"/>
    <w:rsid w:val="00BD0114"/>
    <w:rsid w:val="00BD237C"/>
    <w:rsid w:val="00BD57B8"/>
    <w:rsid w:val="00BE41B5"/>
    <w:rsid w:val="00BF3A1B"/>
    <w:rsid w:val="00BF77EE"/>
    <w:rsid w:val="00C07476"/>
    <w:rsid w:val="00C133C4"/>
    <w:rsid w:val="00C14667"/>
    <w:rsid w:val="00C156B6"/>
    <w:rsid w:val="00C1691C"/>
    <w:rsid w:val="00C178D9"/>
    <w:rsid w:val="00C32E0F"/>
    <w:rsid w:val="00C404F6"/>
    <w:rsid w:val="00C41822"/>
    <w:rsid w:val="00C420D9"/>
    <w:rsid w:val="00C42BF9"/>
    <w:rsid w:val="00C51360"/>
    <w:rsid w:val="00C524BD"/>
    <w:rsid w:val="00C6011B"/>
    <w:rsid w:val="00C64B25"/>
    <w:rsid w:val="00C66D56"/>
    <w:rsid w:val="00C75362"/>
    <w:rsid w:val="00C7761B"/>
    <w:rsid w:val="00C8338D"/>
    <w:rsid w:val="00C83E56"/>
    <w:rsid w:val="00C868F7"/>
    <w:rsid w:val="00C8791E"/>
    <w:rsid w:val="00C904A9"/>
    <w:rsid w:val="00C916F5"/>
    <w:rsid w:val="00CA2758"/>
    <w:rsid w:val="00CA568B"/>
    <w:rsid w:val="00CB3AC0"/>
    <w:rsid w:val="00CB4711"/>
    <w:rsid w:val="00CB4D37"/>
    <w:rsid w:val="00CC0BCA"/>
    <w:rsid w:val="00CC14C8"/>
    <w:rsid w:val="00CC2C57"/>
    <w:rsid w:val="00CD0055"/>
    <w:rsid w:val="00CD23F1"/>
    <w:rsid w:val="00CD4151"/>
    <w:rsid w:val="00CE3BCA"/>
    <w:rsid w:val="00CE6A64"/>
    <w:rsid w:val="00CE793A"/>
    <w:rsid w:val="00CF6489"/>
    <w:rsid w:val="00CF6D91"/>
    <w:rsid w:val="00D0060F"/>
    <w:rsid w:val="00D017EB"/>
    <w:rsid w:val="00D023AF"/>
    <w:rsid w:val="00D02CA5"/>
    <w:rsid w:val="00D147CC"/>
    <w:rsid w:val="00D16CFC"/>
    <w:rsid w:val="00D2455D"/>
    <w:rsid w:val="00D31234"/>
    <w:rsid w:val="00D319B3"/>
    <w:rsid w:val="00D368DE"/>
    <w:rsid w:val="00D462D6"/>
    <w:rsid w:val="00D47083"/>
    <w:rsid w:val="00D4711D"/>
    <w:rsid w:val="00D53924"/>
    <w:rsid w:val="00D604DC"/>
    <w:rsid w:val="00D60849"/>
    <w:rsid w:val="00D6137A"/>
    <w:rsid w:val="00D6407F"/>
    <w:rsid w:val="00D674D7"/>
    <w:rsid w:val="00D73399"/>
    <w:rsid w:val="00D738D2"/>
    <w:rsid w:val="00D73C1E"/>
    <w:rsid w:val="00D90A77"/>
    <w:rsid w:val="00D96D8C"/>
    <w:rsid w:val="00D97574"/>
    <w:rsid w:val="00DA4363"/>
    <w:rsid w:val="00DB0820"/>
    <w:rsid w:val="00DB112D"/>
    <w:rsid w:val="00DB22D7"/>
    <w:rsid w:val="00DC2C2D"/>
    <w:rsid w:val="00DC6011"/>
    <w:rsid w:val="00DC6CE6"/>
    <w:rsid w:val="00DD0AC5"/>
    <w:rsid w:val="00DD30EC"/>
    <w:rsid w:val="00DD337E"/>
    <w:rsid w:val="00DD33BC"/>
    <w:rsid w:val="00DD3D5F"/>
    <w:rsid w:val="00DD7BD0"/>
    <w:rsid w:val="00DE01D2"/>
    <w:rsid w:val="00DE3642"/>
    <w:rsid w:val="00DF00AF"/>
    <w:rsid w:val="00DF4E5E"/>
    <w:rsid w:val="00DF75E9"/>
    <w:rsid w:val="00E00B6F"/>
    <w:rsid w:val="00E02CD7"/>
    <w:rsid w:val="00E04039"/>
    <w:rsid w:val="00E06C7C"/>
    <w:rsid w:val="00E07B0D"/>
    <w:rsid w:val="00E10AD9"/>
    <w:rsid w:val="00E1162B"/>
    <w:rsid w:val="00E11AFE"/>
    <w:rsid w:val="00E15904"/>
    <w:rsid w:val="00E34E65"/>
    <w:rsid w:val="00E44150"/>
    <w:rsid w:val="00E466D4"/>
    <w:rsid w:val="00E47581"/>
    <w:rsid w:val="00E50B33"/>
    <w:rsid w:val="00E53F39"/>
    <w:rsid w:val="00E54642"/>
    <w:rsid w:val="00E54768"/>
    <w:rsid w:val="00E60A1C"/>
    <w:rsid w:val="00E60E73"/>
    <w:rsid w:val="00E67403"/>
    <w:rsid w:val="00E710DA"/>
    <w:rsid w:val="00E82320"/>
    <w:rsid w:val="00E833DB"/>
    <w:rsid w:val="00E97908"/>
    <w:rsid w:val="00EA1CE2"/>
    <w:rsid w:val="00EA2049"/>
    <w:rsid w:val="00EA5F9A"/>
    <w:rsid w:val="00EC1EE3"/>
    <w:rsid w:val="00EC2BDF"/>
    <w:rsid w:val="00EC4190"/>
    <w:rsid w:val="00ED440E"/>
    <w:rsid w:val="00ED6C5C"/>
    <w:rsid w:val="00EE5C25"/>
    <w:rsid w:val="00EE5E52"/>
    <w:rsid w:val="00EF3ED0"/>
    <w:rsid w:val="00EF77EE"/>
    <w:rsid w:val="00F04CE4"/>
    <w:rsid w:val="00F059C6"/>
    <w:rsid w:val="00F13EF8"/>
    <w:rsid w:val="00F17E56"/>
    <w:rsid w:val="00F311DC"/>
    <w:rsid w:val="00F43C2C"/>
    <w:rsid w:val="00F57755"/>
    <w:rsid w:val="00F70C8A"/>
    <w:rsid w:val="00F73A40"/>
    <w:rsid w:val="00F7553D"/>
    <w:rsid w:val="00F834A4"/>
    <w:rsid w:val="00F94E3A"/>
    <w:rsid w:val="00F95562"/>
    <w:rsid w:val="00F97EFA"/>
    <w:rsid w:val="00FA1421"/>
    <w:rsid w:val="00FA25C9"/>
    <w:rsid w:val="00FA4BC4"/>
    <w:rsid w:val="00FA6F4D"/>
    <w:rsid w:val="00FC577E"/>
    <w:rsid w:val="00FC5B45"/>
    <w:rsid w:val="00FD1FEA"/>
    <w:rsid w:val="00FD5B51"/>
    <w:rsid w:val="00FE1D3E"/>
    <w:rsid w:val="00FE44A6"/>
    <w:rsid w:val="00FF1A71"/>
    <w:rsid w:val="00FF5F5F"/>
    <w:rsid w:val="00FF612F"/>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1B536381-D80A-4082-BD55-2E470B05DB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957C90"/>
    <w:rPr>
      <w:color w:val="808080"/>
    </w:rPr>
  </w:style>
  <w:style w:type="paragraph" w:styleId="ad">
    <w:name w:val="List Paragraph"/>
    <w:basedOn w:val="a"/>
    <w:uiPriority w:val="34"/>
    <w:qFormat/>
    <w:rsid w:val="00933DF4"/>
    <w:pPr>
      <w:ind w:left="720"/>
      <w:contextualSpacing/>
    </w:pPr>
  </w:style>
  <w:style w:type="paragraph" w:customStyle="1" w:styleId="ruller5">
    <w:name w:val="ruller5"/>
    <w:basedOn w:val="a"/>
    <w:rsid w:val="003F2BF9"/>
    <w:pPr>
      <w:bidi w:val="0"/>
      <w:spacing w:before="100" w:beforeAutospacing="1" w:after="100" w:afterAutospacing="1"/>
    </w:pPr>
    <w:rPr>
      <w:rFonts w:cs="Times New Roman"/>
      <w:noProof w:val="0"/>
    </w:rPr>
  </w:style>
  <w:style w:type="paragraph" w:customStyle="1" w:styleId="ruller40">
    <w:name w:val="ruller40"/>
    <w:basedOn w:val="a"/>
    <w:rsid w:val="003F2BF9"/>
    <w:pPr>
      <w:bidi w:val="0"/>
      <w:spacing w:before="100" w:beforeAutospacing="1" w:after="100" w:afterAutospacing="1"/>
    </w:pPr>
    <w:rPr>
      <w:rFonts w:cs="Times New Roman"/>
      <w:noProof w:val="0"/>
    </w:rPr>
  </w:style>
  <w:style w:type="character" w:styleId="ae">
    <w:name w:val="Strong"/>
    <w:basedOn w:val="a0"/>
    <w:uiPriority w:val="22"/>
    <w:qFormat/>
    <w:rsid w:val="003F2BF9"/>
    <w:rPr>
      <w:b/>
      <w:bCs/>
    </w:rPr>
  </w:style>
  <w:style w:type="character" w:styleId="Hyperlink">
    <w:name w:val="Hyperlink"/>
    <w:basedOn w:val="a0"/>
    <w:uiPriority w:val="99"/>
    <w:unhideWhenUsed/>
    <w:rsid w:val="003F2BF9"/>
    <w:rPr>
      <w:color w:val="0000FF"/>
      <w:u w:val="single"/>
    </w:rPr>
  </w:style>
  <w:style w:type="paragraph" w:customStyle="1" w:styleId="af">
    <w:name w:val="a"/>
    <w:basedOn w:val="a"/>
    <w:rsid w:val="00D674D7"/>
    <w:pPr>
      <w:bidi w:val="0"/>
      <w:spacing w:before="100" w:beforeAutospacing="1" w:after="100" w:afterAutospacing="1"/>
    </w:pPr>
    <w:rPr>
      <w:rFonts w:cs="Times New Roman"/>
      <w:noProof w:val="0"/>
    </w:rPr>
  </w:style>
  <w:style w:type="paragraph" w:customStyle="1" w:styleId="a40">
    <w:name w:val="a4"/>
    <w:basedOn w:val="a"/>
    <w:rsid w:val="00D674D7"/>
    <w:pPr>
      <w:bidi w:val="0"/>
      <w:spacing w:before="100" w:beforeAutospacing="1" w:after="100" w:afterAutospacing="1"/>
    </w:pPr>
    <w:rPr>
      <w:rFonts w:cs="Times New Roman"/>
      <w:noProof w:val="0"/>
    </w:rPr>
  </w:style>
  <w:style w:type="character" w:styleId="FollowedHyperlink">
    <w:name w:val="FollowedHyperlink"/>
    <w:basedOn w:val="a0"/>
    <w:semiHidden/>
    <w:unhideWhenUsed/>
    <w:rsid w:val="005F296D"/>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5226285">
      <w:bodyDiv w:val="1"/>
      <w:marLeft w:val="0"/>
      <w:marRight w:val="0"/>
      <w:marTop w:val="0"/>
      <w:marBottom w:val="0"/>
      <w:divBdr>
        <w:top w:val="none" w:sz="0" w:space="0" w:color="auto"/>
        <w:left w:val="none" w:sz="0" w:space="0" w:color="auto"/>
        <w:bottom w:val="none" w:sz="0" w:space="0" w:color="auto"/>
        <w:right w:val="none" w:sz="0" w:space="0" w:color="auto"/>
      </w:divBdr>
    </w:div>
    <w:div w:id="1215235742">
      <w:bodyDiv w:val="1"/>
      <w:marLeft w:val="0"/>
      <w:marRight w:val="0"/>
      <w:marTop w:val="0"/>
      <w:marBottom w:val="0"/>
      <w:divBdr>
        <w:top w:val="none" w:sz="0" w:space="0" w:color="auto"/>
        <w:left w:val="none" w:sz="0" w:space="0" w:color="auto"/>
        <w:bottom w:val="none" w:sz="0" w:space="0" w:color="auto"/>
        <w:right w:val="none" w:sz="0" w:space="0" w:color="auto"/>
      </w:divBdr>
    </w:div>
    <w:div w:id="1281112861">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355766044">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13970680">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824200873">
      <w:bodyDiv w:val="1"/>
      <w:marLeft w:val="0"/>
      <w:marRight w:val="0"/>
      <w:marTop w:val="0"/>
      <w:marBottom w:val="0"/>
      <w:divBdr>
        <w:top w:val="none" w:sz="0" w:space="0" w:color="auto"/>
        <w:left w:val="none" w:sz="0" w:space="0" w:color="auto"/>
        <w:bottom w:val="none" w:sz="0" w:space="0" w:color="auto"/>
        <w:right w:val="none" w:sz="0" w:space="0" w:color="auto"/>
      </w:divBdr>
    </w:div>
    <w:div w:id="19818409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image" Target="media/image1.jp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glossaryDocument" Target="glossary/document.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03459962B6984C23A2D5882F7D086C2E"/>
        <w:category>
          <w:name w:val="כללי"/>
          <w:gallery w:val="placeholder"/>
        </w:category>
        <w:types>
          <w:type w:val="bbPlcHdr"/>
        </w:types>
        <w:behaviors>
          <w:behavior w:val="content"/>
        </w:behaviors>
        <w:guid w:val="{5E383C5D-E6B8-4517-AEE2-CFAFB9F0A071}"/>
      </w:docPartPr>
      <w:docPartBody>
        <w:p w:rsidR="00227C29" w:rsidRDefault="00CC5512">
          <w:r w:rsidRPr="00C03291">
            <w:rPr>
              <w:rStyle w:val="a3"/>
              <w:rtl/>
            </w:rPr>
            <w:t>סמן</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1)">
    <w:altName w:val="Arial"/>
    <w:panose1 w:val="00000000000000000000"/>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C5512"/>
    <w:rsid w:val="00227C29"/>
    <w:rsid w:val="009D251A"/>
    <w:rsid w:val="00CC5512"/>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C5512"/>
    <w:pPr>
      <w:bidi/>
    </w:pPr>
    <w:rPr>
      <w:rFonts w:cs="Times New Roman"/>
      <w:sz w:val="3276"/>
      <w:szCs w:val="327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CC5512"/>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DecisionTemplateDS>
  <dt_Decision>
    <DecisionID>0</DecisionID>
    <CaseID>73951577</CaseID>
    <CaseJudicialPersonPresentationDS>
      <CaseJudicalPersonActive>
        <CaseID>73951577</CaseID>
        <JudicialPersonID>024105041@GOV.IL</JudicialPersonID>
        <JudicialPersonTypeID>1</JudicialPersonTypeID>
        <JudicialTypeID>1</JudicialTypeID>
        <IsChairman>false</IsChairman>
        <TreatmentStartDate>2023-03-22T10:44:19.883+02:00</TreatmentStartDate>
        <TreatmentFinishDate>9999-12-31T23:59:59.997+02:00</TreatmentFinishDate>
        <IdentificationCardNumber>024105041</IdentificationCardNumber>
        <DisplayName>גלעד הס</DisplayName>
        <JudicialTypeName>שופט</JudicialTypeName>
        <CaseJudicialGroupNumber>0</CaseJudicialGroupNumber>
        <FirstName>גלעד</FirstName>
        <LastName>הס</LastName>
        <JudicialPersonTitle>שופט</JudicialPersonTitle>
      </CaseJudicalPersonActive>
    </CaseJudicialPersonPresentationDS>
    <CasePartiesSelectionDS>
      <CaseParties>
        <PartyTypeName>בא כוח</PartyTypeName>
        <ProceedingType>כתב טענות עיקרי</ProceedingType>
        <PleaName>כתב תביעה</PleaName>
        <PartyBelonging> - </PartyBelonging>
        <RoleName>בא כוח נתבעים</RoleName>
        <IsSubProceeding>FALSE</IsSubProceeding>
        <FullName>אלישע אטיאס</FullName>
        <FirstName>אלישע</FirstName>
        <LastName>אטיאס</LastName>
        <PartyPropertyName/>
        <AuthenticationTypeAndNumber>מ.ר. 12914</AuthenticationTypeAndNumber>
        <RepresentatedOrRepresentativesNames>יהודה זהבי, יואב זהבי</RepresentatedOrRepresentativesNames>
        <RepresentatedOrRepresentativesCount>2</RepresentatedOrRepresentativesCount>
        <InvitedBy/>
        <CaseID>73951577</CaseID>
        <CaseJudicialPersonPresentationDS>
          <CaseJudicalPersonActive>
            <CaseID>73951577</CaseID>
            <JudicialPersonID>024105041@GOV.IL</JudicialPersonID>
            <JudicialPersonTypeID>1</JudicialPersonTypeID>
            <JudicialTypeID>1</JudicialTypeID>
            <IsChairman>false</IsChairman>
            <TreatmentStartDate>2023-03-22T10:44:19.883+02:00</TreatmentStartDate>
            <TreatmentFinishDate>9999-12-31T23:59:59.997+02:00</TreatmentFinishDate>
            <IdentificationCardNumber>024105041</IdentificationCardNumber>
            <DisplayName>גלעד הס</DisplayName>
            <JudicialTypeName>שופט</JudicialTypeName>
            <CaseJudicialGroupNumber>0</CaseJudicialGroupNumber>
            <FirstName>גלעד</FirstName>
            <LastName>הס</LastName>
            <JudicialPersonTitle>שופט</JudicialPersonTitle>
          </CaseJudicalPersonActive>
        </CaseJudicialPersonPresentationDS>
        <CasePartyID>183815566</CasePartyID>
        <PartyTypeID>2</PartyTypeID>
        <ActivityStatusID>1</ActivityStatusID>
        <PartyAliasID>21</PartyAliasID>
        <PartyAliasName>בא כוח נתבעים</PartyAliasName>
        <LegalEntityID>379818</LegalEntityID>
        <CaseLegalEntityID>102713163</CaseLegalEntityID>
        <AuthenticationTypeID>4</AuthenticationTypeID>
        <AuthenticationTypeName>מ.ר.</AuthenticationTypeName>
        <LegalEntityNumber>12914</LegalEntityNumber>
        <IsMainPartyType>true</IsMainPartyType>
        <CaseDisplayIdentifier>8996-10-16</CaseDisplayIdentifier>
        <CaseTypeID>1</CaseTypeID>
        <CaseTypeName>תיק אזרחי בסדר דין רגיל (ת"א)</CaseTypeName>
        <CaseName>בן עמי ואח' נ' מינהל מגורים ישראל - מ.ש.י בע"מ ואח'</CaseName>
        <FullAddress>הנרייטה סולד 4 תל אביב -יפו בניין הסנגוריה הציבורית</FullAddress>
        <EmailAddress>office@attias-nave.co.il</EmailAddress>
        <MotionID>0</MotionID>
        <CasePleaID>0</CasePleaID>
        <FatherName xml:space="preserve">        </FatherName>
        <LinkedCaseID>0</LinkedCaseID>
        <CasePartyCategoryID>2</CasePartyCategoryID>
        <LegalEntityAddressID>12758587</LegalEntityAddressID>
        <LegalEntityEmailAddressID>68221876</LegalEntityEmailAddressID>
        <PleaTypeID>4</PleaTypeID>
        <LawyerOfficeName>משרד עו"ד : אטיאס - נוה</LawyerOfficeName>
        <LawyerOfficeID>418985</LawyerOfficeID>
        <GroupPartyAlias/>
        <IsConverted>false</IsConverted>
        <LegalEntityNameID>802</LegalEntityNameID>
        <RepresentatedNamesOfAssistant/>
        <LegalEntityTypeID>4</LegalEntityTypeID>
        <IsVerdictExists>false</IsVerdictExists>
        <IsAsirAzir>false</IsAsirAzir>
        <MainAndSecSpec/>
        <IsPublicationProhibited>false</IsPublicationProhibited>
        <PublicationProhibitedFullName>אלישע אטיאס</PublicationProhibitedFullName>
      </CaseParties>
      <CaseParties>
        <PartyTypeName>בא כוח</PartyTypeName>
        <ProceedingType>כתב טענות עיקרי</ProceedingType>
        <PleaName>כתב תביעה</PleaName>
        <PartyBelonging> - </PartyBelonging>
        <RoleName>בא כוח צדדים שלישיים</RoleName>
        <IsSubProceeding>FALSE</IsSubProceeding>
        <FullName>נטע היכל</FullName>
        <FirstName>נטע</FirstName>
        <LastName>היכל</LastName>
        <PartyPropertyName/>
        <AuthenticationTypeAndNumber>מ.ר. 19465</AuthenticationTypeAndNumber>
        <RepresentatedOrRepresentativesNames xml:space="preserve"> </RepresentatedOrRepresentativesNames>
        <RepresentatedOrRepresentativesCount>1</RepresentatedOrRepresentativesCount>
        <InvitedBy/>
        <CaseID>73951577</CaseID>
        <CaseJudicialPersonPresentationDS>
          <CaseJudicalPersonActive>
            <CaseID>73951577</CaseID>
            <JudicialPersonID>024105041@GOV.IL</JudicialPersonID>
            <JudicialPersonTypeID>1</JudicialPersonTypeID>
            <JudicialTypeID>1</JudicialTypeID>
            <IsChairman>false</IsChairman>
            <TreatmentStartDate>2023-03-22T10:44:19.883+02:00</TreatmentStartDate>
            <TreatmentFinishDate>9999-12-31T23:59:59.997+02:00</TreatmentFinishDate>
            <IdentificationCardNumber>024105041</IdentificationCardNumber>
            <DisplayName>גלעד הס</DisplayName>
            <JudicialTypeName>שופט</JudicialTypeName>
            <CaseJudicialGroupNumber>0</CaseJudicialGroupNumber>
            <FirstName>גלעד</FirstName>
            <LastName>הס</LastName>
            <JudicialPersonTitle>שופט</JudicialPersonTitle>
          </CaseJudicalPersonActive>
        </CaseJudicialPersonPresentationDS>
        <CasePartyID>194028007</CasePartyID>
        <PartyTypeID>2</PartyTypeID>
        <ActivityStatusID>1</ActivityStatusID>
        <PartyAliasID>26</PartyAliasID>
        <PartyAliasName>בא כוח צדדים שלישיים</PartyAliasName>
        <LegalEntityID>397750</LegalEntityID>
        <CaseLegalEntityID>105764326</CaseLegalEntityID>
        <AuthenticationTypeID>4</AuthenticationTypeID>
        <AuthenticationTypeName>מ.ר.</AuthenticationTypeName>
        <LegalEntityNumber>19465</LegalEntityNumber>
        <IsMainPartyType>true</IsMainPartyType>
        <CaseDisplayIdentifier>8996-10-16</CaseDisplayIdentifier>
        <CaseTypeID>1</CaseTypeID>
        <CaseTypeName>תיק אזרחי בסדר דין רגיל (ת"א)</CaseTypeName>
        <CaseName>בן עמי ואח' נ' מינהל מגורים ישראל - מ.ש.י בע"מ ואח'</CaseName>
        <FullAddress>תובל 5 תל אביב -יפו </FullAddress>
        <EmailAddress>court@nblaw.com</EmailAddress>
        <MotionID>0</MotionID>
        <CasePleaID>0</CasePleaID>
        <FatherName xml:space="preserve">        </FatherName>
        <LinkedCaseID>0</LinkedCaseID>
        <CasePartyCategoryID>2</CasePartyCategoryID>
        <LegalEntityAddressID>77758243</LegalEntityAddressID>
        <LegalEntityEmailAddressID>68360521</LegalEntityEmailAddressID>
        <PleaTypeID>4</PleaTypeID>
        <LawyerOfficeName>נשיץ ברנדס ושות' - משרד עו"ד</LawyerOfficeName>
        <LawyerOfficeID>419212</LawyerOfficeID>
        <GroupPartyAlias/>
        <IsConverted>false</IsConverted>
        <LegalEntityNameID>18734</LegalEntityNameID>
        <RepresentatedNamesOfAssistant/>
        <LegalEntityTypeID>4</LegalEntityTypeID>
        <IsVerdictExists>false</IsVerdictExists>
        <IsAsirAzir>false</IsAsirAzir>
        <MainAndSecSpec/>
        <IsPublicationProhibited>false</IsPublicationProhibited>
        <PublicationProhibitedFullName>נטע היכל</PublicationProhibitedFullName>
      </CaseParties>
      <CaseParties>
        <PartyTypeName>מסייע</PartyTypeName>
        <ProceedingType>כתב טענות עיקרי</ProceedingType>
        <PleaName>כתב תביעה</PleaName>
        <PartyBelonging> - </PartyBelonging>
        <RoleName>מוטב</RoleName>
        <IsSubProceeding>FALSE</IsSubProceeding>
        <FullName>עו"ד פיטרו אלי בנאמנות עבור קידר</FullName>
        <FirstName>עו"ד פיטרו אלי</FirstName>
        <LastName>בנאמנות עבור קידר</LastName>
        <PartyPropertyName/>
        <AuthenticationTypeAndNumber>ת"ז </AuthenticationTypeAndNumber>
        <RepresentatedOrRepresentativesNames/>
        <RepresentatedOrRepresentativesCount>0</RepresentatedOrRepresentativesCount>
        <InvitedBy/>
        <CaseID>73951577</CaseID>
        <CaseJudicialPersonPresentationDS>
          <CaseJudicalPersonActive>
            <CaseID>73951577</CaseID>
            <JudicialPersonID>024105041@GOV.IL</JudicialPersonID>
            <JudicialPersonTypeID>1</JudicialPersonTypeID>
            <JudicialTypeID>1</JudicialTypeID>
            <IsChairman>false</IsChairman>
            <TreatmentStartDate>2023-03-22T10:44:19.883+02:00</TreatmentStartDate>
            <TreatmentFinishDate>9999-12-31T23:59:59.997+02:00</TreatmentFinishDate>
            <IdentificationCardNumber>024105041</IdentificationCardNumber>
            <DisplayName>גלעד הס</DisplayName>
            <JudicialTypeName>שופט</JudicialTypeName>
            <CaseJudicialGroupNumber>0</CaseJudicialGroupNumber>
            <FirstName>גלעד</FirstName>
            <LastName>הס</LastName>
            <JudicialPersonTitle>שופט</JudicialPersonTitle>
          </CaseJudicalPersonActive>
        </CaseJudicialPersonPresentationDS>
        <CasePartyID>194097746</CasePartyID>
        <PartyTypeID>3</PartyTypeID>
        <ActivityStatusID>1</ActivityStatusID>
        <LegalEntityID>77953653</LegalEntityID>
        <CaseLegalEntityID>105786834</CaseLegalEntityID>
        <AssistantRoleID>24</AssistantRoleID>
        <AuthenticationTypeID>1</AuthenticationTypeID>
        <AuthenticationTypeName>ת"ז</AuthenticationTypeName>
        <IsMainPartyType>true</IsMainPartyType>
        <CaseDisplayIdentifier>8996-10-16</CaseDisplayIdentifier>
        <CaseTypeID>1</CaseTypeID>
        <CaseTypeName>תיק אזרחי בסדר דין רגיל (ת"א)</CaseTypeName>
        <CaseName>בן עמי ואח' נ' מינהל מגורים ישראל - מ.ש.י בע"מ ואח'</CaseName>
        <FullAddress>דרך בן גוריון 1 בני ברק </FullAddress>
        <MotionID>0</MotionID>
        <CasePleaID>0</CasePleaID>
        <LinkedCaseID>0</LinkedCaseID>
        <PartyID>1</PartyID>
        <CasePartyCategoryID>2</CasePartyCategoryID>
        <LegalEntityAddressID>82362239</LegalEntityAddressID>
        <PleaTypeID>4</PleaTypeID>
        <GroupPartyAlias/>
        <IsConverted>false</IsConverted>
        <LegalEntityNameID>87371197</LegalEntityNameID>
        <RepresentatedNamesOfAssistant/>
        <LegalEntityTypeID>1</LegalEntityTypeID>
        <IsVerdictExists>false</IsVerdictExists>
        <IsAsirAzir>false</IsAsirAzir>
        <MainAndSecSpec/>
        <IsPublicationProhibited>false</IsPublicationProhibited>
        <PublicationProhibitedFullName>עו"ד פיטרו אלי בנאמנות עבור קידר</PublicationProhibitedFullName>
      </CaseParties>
      <CaseParties>
        <PartyTypeName>מסייע</PartyTypeName>
        <ProceedingType>כתב טענות עיקרי</ProceedingType>
        <PleaName>כתב תביעה</PleaName>
        <PartyBelonging> - </PartyBelonging>
        <RoleName>מוטב</RoleName>
        <IsSubProceeding>FALSE</IsSubProceeding>
        <FullName>עו"ד אלי פיטרו בנאמנות עבור קידר</FullName>
        <FirstName>עו"ד אלי פיטרו</FirstName>
        <LastName>בנאמנות עבור קידר</LastName>
        <PartyPropertyName/>
        <AuthenticationTypeAndNumber>ת"ז 054955851</AuthenticationTypeAndNumber>
        <RepresentatedOrRepresentativesNames/>
        <RepresentatedOrRepresentativesCount>0</RepresentatedOrRepresentativesCount>
        <InvitedBy/>
        <CaseID>73951577</CaseID>
        <CaseJudicialPersonPresentationDS>
          <CaseJudicalPersonActive>
            <CaseID>73951577</CaseID>
            <JudicialPersonID>024105041@GOV.IL</JudicialPersonID>
            <JudicialPersonTypeID>1</JudicialPersonTypeID>
            <JudicialTypeID>1</JudicialTypeID>
            <IsChairman>false</IsChairman>
            <TreatmentStartDate>2023-03-22T10:44:19.883+02:00</TreatmentStartDate>
            <TreatmentFinishDate>9999-12-31T23:59:59.997+02:00</TreatmentFinishDate>
            <IdentificationCardNumber>024105041</IdentificationCardNumber>
            <DisplayName>גלעד הס</DisplayName>
            <JudicialTypeName>שופט</JudicialTypeName>
            <CaseJudicialGroupNumber>0</CaseJudicialGroupNumber>
            <FirstName>גלעד</FirstName>
            <LastName>הס</LastName>
            <JudicialPersonTitle>שופט</JudicialPersonTitle>
          </CaseJudicalPersonActive>
        </CaseJudicialPersonPresentationDS>
        <CasePartyID>193917591</CasePartyID>
        <PartyTypeID>3</PartyTypeID>
        <ActivityStatusID>1</ActivityStatusID>
        <LegalEntityID>16647247</LegalEntityID>
        <CaseLegalEntityID>105732506</CaseLegalEntityID>
        <AssistantRoleID>24</AssistantRoleID>
        <AuthenticationTypeID>1</AuthenticationTypeID>
        <AuthenticationTypeName>ת"ז</AuthenticationTypeName>
        <LegalEntityNumber>054955851</LegalEntityNumber>
        <IsMainPartyType>true</IsMainPartyType>
        <CaseDisplayIdentifier>8996-10-16</CaseDisplayIdentifier>
        <CaseTypeID>1</CaseTypeID>
        <CaseTypeName>תיק אזרחי בסדר דין רגיל (ת"א)</CaseTypeName>
        <CaseName>בן עמי ואח' נ' מינהל מגורים ישראל - מ.ש.י בע"מ ואח'</CaseName>
        <FullAddress>דרך בן גוריון 1 בני ברק </FullAddress>
        <MotionID>0</MotionID>
        <CasePleaID>0</CasePleaID>
        <FatherName/>
        <LinkedCaseID>0</LinkedCaseID>
        <PartyID>1</PartyID>
        <CasePartyCategoryID>2</CasePartyCategoryID>
        <LegalEntityAddressID>82345784</LegalEntityAddressID>
        <PleaTypeID>4</PleaTypeID>
        <GroupPartyAlias/>
        <IsConverted>false</IsConverted>
        <LegalEntityNameID>87347745</LegalEntityNameID>
        <RepresentatedNamesOfAssistant/>
        <PopulationRegisterVerificationStatusID>2</PopulationRegisterVerificationStatusID>
        <LegalEntityTypeID>1</LegalEntityTypeID>
        <IsVerdictExists>false</IsVerdictExists>
        <IsAsirAzir>false</IsAsirAzir>
        <MainAndSecSpec/>
        <IsPublicationProhibited>false</IsPublicationProhibited>
        <PublicationProhibitedFullName>עו"ד אלי פיטרו בנאמנות עבור קידר</PublicationProhibitedFullName>
      </CaseParties>
      <CaseParties>
        <PartyTypeName>מסייע</PartyTypeName>
        <ProceedingType>כתב טענות עיקרי</ProceedingType>
        <PleaName>כתב תביעה</PleaName>
        <PartyBelonging> - </PartyBelonging>
        <RoleName>מגשר חיצוני</RoleName>
        <IsSubProceeding>FALSE</IsSubProceeding>
        <FullName>מגשר מהו"ת-נטלי לוי</FullName>
        <FirstName>מגשר</FirstName>
        <LastName>מהו"ת-נטלי לוי</LastName>
        <PartyPropertyName/>
        <AuthenticationTypeAndNumber>ת"ז 025403585</AuthenticationTypeAndNumber>
        <RepresentatedOrRepresentativesNames/>
        <RepresentatedOrRepresentativesCount>0</RepresentatedOrRepresentativesCount>
        <InvitedBy/>
        <CaseID>73951577</CaseID>
        <CaseJudicialPersonPresentationDS>
          <CaseJudicalPersonActive>
            <CaseID>73951577</CaseID>
            <JudicialPersonID>024105041@GOV.IL</JudicialPersonID>
            <JudicialPersonTypeID>1</JudicialPersonTypeID>
            <JudicialTypeID>1</JudicialTypeID>
            <IsChairman>false</IsChairman>
            <TreatmentStartDate>2023-03-22T10:44:19.883+02:00</TreatmentStartDate>
            <TreatmentFinishDate>9999-12-31T23:59:59.997+02:00</TreatmentFinishDate>
            <IdentificationCardNumber>024105041</IdentificationCardNumber>
            <DisplayName>גלעד הס</DisplayName>
            <JudicialTypeName>שופט</JudicialTypeName>
            <CaseJudicialGroupNumber>0</CaseJudicialGroupNumber>
            <FirstName>גלעד</FirstName>
            <LastName>הס</LastName>
            <JudicialPersonTitle>שופט</JudicialPersonTitle>
          </CaseJudicalPersonActive>
        </CaseJudicialPersonPresentationDS>
        <CasePartyID>159350644</CasePartyID>
        <PartyTypeID>3</PartyTypeID>
        <ActivityStatusID>1</ActivityStatusID>
        <LegalEntityID>20969170</LegalEntityID>
        <CaseLegalEntityID>95680088</CaseLegalEntityID>
        <AssistantRoleID>6</AssistantRoleID>
        <AuthenticationTypeID>1</AuthenticationTypeID>
        <AuthenticationTypeName>ת"ז</AuthenticationTypeName>
        <LegalEntityNumber>025403585</LegalEntityNumber>
        <IsMainPartyType>true</IsMainPartyType>
        <CaseDisplayIdentifier>8996-10-16</CaseDisplayIdentifier>
        <CaseTypeID>1</CaseTypeID>
        <CaseTypeName>תיק אזרחי בסדר דין רגיל (ת"א)</CaseTypeName>
        <CaseName>בן עמי ואח' נ' מינהל מגורים ישראל - מ.ש.י בע"מ ואח'</CaseName>
        <FullAddress/>
        <MotionID>0</MotionID>
        <CasePleaID>0</CasePleaID>
        <LinkedCaseID>0</LinkedCaseID>
        <PartyID>1</PartyID>
        <CasePartyCategoryID>2</CasePartyCategoryID>
        <PleaTypeID>4</PleaTypeID>
        <GroupPartyAlias/>
        <IsConverted>false</IsConverted>
        <LegalEntityNameID>72587157</LegalEntityNameID>
        <RepresentatedNamesOfAssistant/>
        <LegalEntityTypeID>11</LegalEntityTypeID>
        <IsVerdictExists>false</IsVerdictExists>
        <IsAsirAzir>false</IsAsirAzir>
        <MainAndSecSpec/>
        <IsPublicationProhibited>false</IsPublicationProhibited>
        <PublicationProhibitedFullName>מגשר מהו"ת-נטלי לוי</PublicationProhibitedFullName>
      </CaseParties>
      <CaseParties>
        <PartyTypeName>מסייע</PartyTypeName>
        <ProceedingType>כתב טענות עיקרי</ProceedingType>
        <PleaName>כתב תביעה</PleaName>
        <PartyBelonging> - </PartyBelonging>
        <RoleName>מגשר חיצוני</RoleName>
        <IsSubProceeding>FALSE</IsSubProceeding>
        <FullName>עו"ד ביני בר לב</FullName>
        <FirstName>עו"ד ביני</FirstName>
        <LastName>בר לב</LastName>
        <PartyPropertyName/>
        <AuthenticationTypeAndNumber>ת"ז 052650579</AuthenticationTypeAndNumber>
        <RepresentatedOrRepresentativesNames/>
        <RepresentatedOrRepresentativesCount>0</RepresentatedOrRepresentativesCount>
        <InvitedBy/>
        <CaseID>73951577</CaseID>
        <CaseJudicialPersonPresentationDS>
          <CaseJudicalPersonActive>
            <CaseID>73951577</CaseID>
            <JudicialPersonID>024105041@GOV.IL</JudicialPersonID>
            <JudicialPersonTypeID>1</JudicialPersonTypeID>
            <JudicialTypeID>1</JudicialTypeID>
            <IsChairman>false</IsChairman>
            <TreatmentStartDate>2023-03-22T10:44:19.883+02:00</TreatmentStartDate>
            <TreatmentFinishDate>9999-12-31T23:59:59.997+02:00</TreatmentFinishDate>
            <IdentificationCardNumber>024105041</IdentificationCardNumber>
            <DisplayName>גלעד הס</DisplayName>
            <JudicialTypeName>שופט</JudicialTypeName>
            <CaseJudicialGroupNumber>0</CaseJudicialGroupNumber>
            <FirstName>גלעד</FirstName>
            <LastName>הס</LastName>
            <JudicialPersonTitle>שופט</JudicialPersonTitle>
          </CaseJudicalPersonActive>
        </CaseJudicialPersonPresentationDS>
        <CasePartyID>159350619</CasePartyID>
        <PartyTypeID>3</PartyTypeID>
        <ActivityStatusID>1</ActivityStatusID>
        <LegalEntityID>12669324</LegalEntityID>
        <CaseLegalEntityID>95680081</CaseLegalEntityID>
        <AssistantRoleID>6</AssistantRoleID>
        <AuthenticationTypeID>1</AuthenticationTypeID>
        <AuthenticationTypeName>ת"ז</AuthenticationTypeName>
        <LegalEntityNumber>052650579</LegalEntityNumber>
        <IsMainPartyType>true</IsMainPartyType>
        <CaseDisplayIdentifier>8996-10-16</CaseDisplayIdentifier>
        <CaseTypeID>1</CaseTypeID>
        <CaseTypeName>תיק אזרחי בסדר דין רגיל (ת"א)</CaseTypeName>
        <CaseName>בן עמי ואח' נ' מינהל מגורים ישראל - מ.ש.י בע"מ ואח'</CaseName>
        <FullAddress>בועז 1 ירושלים </FullAddress>
        <MotionID>0</MotionID>
        <CasePleaID>0</CasePleaID>
        <LinkedCaseID>0</LinkedCaseID>
        <PartyID>1</PartyID>
        <CasePartyCategoryID>2</CasePartyCategoryID>
        <LegalEntityAddressID>84298210</LegalEntityAddressID>
        <PleaTypeID>4</PleaTypeID>
        <GroupPartyAlias/>
        <IsConverted>false</IsConverted>
        <LegalEntityNameID>92543587</LegalEntityNameID>
        <RepresentatedNamesOfAssistant/>
        <LegalEntityTypeID>11</LegalEntityTypeID>
        <IsVerdictExists>false</IsVerdictExists>
        <IsAsirAzir>false</IsAsirAzir>
        <MainAndSecSpec/>
        <IsPublicationProhibited>false</IsPublicationProhibited>
        <PublicationProhibitedFullName>עו"ד ביני בר לב</PublicationProhibitedFullName>
      </CaseParties>
      <CaseParties>
        <PartyTypeName>מחזיק</PartyTypeName>
        <ProceedingType>כתב טענות עיקרי</ProceedingType>
        <PleaName>כתב תביעה</PleaName>
        <PartyBelonging> - </PartyBelonging>
        <RoleName>מחזיק </RoleName>
        <IsSubProceeding>FALSE</IsSubProceeding>
        <FullName>זהבי, בלאו ושות'-משרד עורכי דין ע.מ 557819935</FullName>
        <FirstName/>
        <LastName>זהבי, בלאו ושות'-משרד עורכי דין ע.מ 557819935</LastName>
        <PartyPropertyName/>
        <AuthenticationTypeAndNumber>חברות </AuthenticationTypeAndNumber>
        <RepresentatedOrRepresentativesNames/>
        <RepresentatedOrRepresentativesCount>0</RepresentatedOrRepresentativesCount>
        <InvitedBy/>
        <CaseID>73951577</CaseID>
        <CaseJudicialPersonPresentationDS>
          <CaseJudicalPersonActive>
            <CaseID>73951577</CaseID>
            <JudicialPersonID>024105041@GOV.IL</JudicialPersonID>
            <JudicialPersonTypeID>1</JudicialPersonTypeID>
            <JudicialTypeID>1</JudicialTypeID>
            <IsChairman>false</IsChairman>
            <TreatmentStartDate>2023-03-22T10:44:19.883+02:00</TreatmentStartDate>
            <TreatmentFinishDate>9999-12-31T23:59:59.997+02:00</TreatmentFinishDate>
            <IdentificationCardNumber>024105041</IdentificationCardNumber>
            <DisplayName>גלעד הס</DisplayName>
            <JudicialTypeName>שופט</JudicialTypeName>
            <CaseJudicialGroupNumber>0</CaseJudicialGroupNumber>
            <FirstName>גלעד</FirstName>
            <LastName>הס</LastName>
            <JudicialPersonTitle>שופט</JudicialPersonTitle>
          </CaseJudicalPersonActive>
        </CaseJudicialPersonPresentationDS>
        <CasePartyID>176447107</CasePartyID>
        <PartyTypeID>6</PartyTypeID>
        <ActivityStatusID>1</ActivityStatusID>
        <PartyAliasID>103</PartyAliasID>
        <PartyAliasName>מחזיק</PartyAliasName>
        <LegalEntityID>76907358</LegalEntityID>
        <CaseLegalEntityID>100543217</CaseLegalEntityID>
        <AuthenticationTypeID>3</AuthenticationTypeID>
        <AuthenticationTypeName>חברות</AuthenticationTypeName>
        <IsMainPartyType>true</IsMainPartyType>
        <CaseDisplayIdentifier>8996-10-16</CaseDisplayIdentifier>
        <CaseTypeID>1</CaseTypeID>
        <CaseTypeName>תיק אזרחי בסדר דין רגיל (ת"א)</CaseTypeName>
        <CaseName>בן עמי ואח' נ' מינהל מגורים ישראל - מ.ש.י בע"מ ואח'</CaseName>
        <FullAddress>יגאל אלון 96 תל אביב -יפו </FullAddress>
        <MotionID>0</MotionID>
        <CasePleaID>0</CasePleaID>
        <BirthDate>1955-01-01T00:00:00+02:00</BirthDate>
        <FatherName>ויקטור חיים</FatherName>
        <LinkedCaseID>0</LinkedCaseID>
        <PartyID>1</PartyID>
        <CasePartyCategoryID>2</CasePartyCategoryID>
        <LegalEntityAddressID>80797558</LegalEntityAddressID>
        <PleaTypeID>4</PleaTypeID>
        <GroupPartyAlias/>
        <IsConverted>false</IsConverted>
        <LegalEntityNameID>85065684</LegalEntityNameID>
        <RepresentatedNamesOfAssistant/>
        <LegalEntityTypeID>3</LegalEntityTypeID>
        <IsVerdictExists>false</IsVerdictExists>
        <IsAsirAzir>false</IsAsirAzir>
        <MainAndSecSpec/>
        <IsPublicationProhibited>false</IsPublicationProhibited>
        <PublicationProhibitedFullName>זהבי, בלאו ושות'-משרד עורכי דין ע.מ 557819935</PublicationProhibitedFullName>
      </CaseParties>
      <CaseParties>
        <PartyTypeName>מחזיק</PartyTypeName>
        <ProceedingType>כתב טענות עיקרי</ProceedingType>
        <PleaName>כתב תביעה</PleaName>
        <PartyBelonging> - </PartyBelonging>
        <RoleName>מחזיק </RoleName>
        <IsSubProceeding>FALSE</IsSubProceeding>
        <FullName>בנק הפועלים בע"מ-סניף ראשי</FullName>
        <LastName>בנק הפועלים בע"מ-סניף ראשי</LastName>
        <PartyPropertyName/>
        <AuthenticationTypeAndNumber>חברות 510791720894053</AuthenticationTypeAndNumber>
        <RepresentatedOrRepresentativesNames/>
        <RepresentatedOrRepresentativesCount>0</RepresentatedOrRepresentativesCount>
        <InvitedBy/>
        <CaseID>73951577</CaseID>
        <CaseJudicialPersonPresentationDS>
          <CaseJudicalPersonActive>
            <CaseID>73951577</CaseID>
            <JudicialPersonID>024105041@GOV.IL</JudicialPersonID>
            <JudicialPersonTypeID>1</JudicialPersonTypeID>
            <JudicialTypeID>1</JudicialTypeID>
            <IsChairman>false</IsChairman>
            <TreatmentStartDate>2023-03-22T10:44:19.883+02:00</TreatmentStartDate>
            <TreatmentFinishDate>9999-12-31T23:59:59.997+02:00</TreatmentFinishDate>
            <IdentificationCardNumber>024105041</IdentificationCardNumber>
            <DisplayName>גלעד הס</DisplayName>
            <JudicialTypeName>שופט</JudicialTypeName>
            <CaseJudicialGroupNumber>0</CaseJudicialGroupNumber>
            <FirstName>גלעד</FirstName>
            <LastName>הס</LastName>
            <JudicialPersonTitle>שופט</JudicialPersonTitle>
          </CaseJudicalPersonActive>
        </CaseJudicialPersonPresentationDS>
        <CasePartyID>176447254</CasePartyID>
        <PartyTypeID>6</PartyTypeID>
        <ActivityStatusID>1</ActivityStatusID>
        <PartyAliasID>103</PartyAliasID>
        <PartyAliasName>מחזיק</PartyAliasName>
        <LegalEntityID>12760285</LegalEntityID>
        <CaseLegalEntityID>100543268</CaseLegalEntityID>
        <AuthenticationTypeID>3</AuthenticationTypeID>
        <AuthenticationTypeName>חברות</AuthenticationTypeName>
        <LegalEntityNumber>510791720894053</LegalEntityNumber>
        <IsMainPartyType>true</IsMainPartyType>
        <CaseDisplayIdentifier>8996-10-16</CaseDisplayIdentifier>
        <CaseTypeID>1</CaseTypeID>
        <CaseTypeName>תיק אזרחי בסדר דין רגיל (ת"א)</CaseTypeName>
        <CaseName>בן עמי ואח' נ' מינהל מגורים ישראל - מ.ש.י בע"מ ואח'</CaseName>
        <FullAddress>מנחם בגין 5 בית דגן </FullAddress>
        <MotionID>0</MotionID>
        <CasePleaID>0</CasePleaID>
        <LinkedCaseID>0</LinkedCaseID>
        <PartyID>1</PartyID>
        <CasePartyCategoryID>2</CasePartyCategoryID>
        <LegalEntityAddressID>80797573</LegalEntityAddressID>
        <PleaTypeID>4</PleaTypeID>
        <GroupPartyAlias/>
        <IsConverted>false</IsConverted>
        <LegalEntityRegisteredNameID>495059</LegalEntityRegisteredNameID>
        <RepresentatedNamesOfAssistant/>
        <LegalEntityTypeID>3</LegalEntityTypeID>
        <IsVerdictExists>false</IsVerdictExists>
        <IsAsirAzir>false</IsAsirAzir>
        <MainAndSecSpec/>
        <IsPublicationProhibited>false</IsPublicationProhibited>
        <PublicationProhibitedFullName>בנק הפועלים בע"מ-סניף ראשי</PublicationProhibitedFullName>
      </CaseParties>
      <CaseParties>
        <PartyTypeName>מחזיק</PartyTypeName>
        <ProceedingType>כתב טענות עיקרי</ProceedingType>
        <PleaName>כתב תביעה</PleaName>
        <PartyBelonging> - </PartyBelonging>
        <RoleName>מחזיק </RoleName>
        <IsSubProceeding>FALSE</IsSubProceeding>
        <FullName>בנק מזרחי טפחות - הנהלה ראשית</FullName>
        <LastName>בנק מזרחי טפחות - הנהלה ראשית</LastName>
        <PartyPropertyName/>
        <AuthenticationTypeAndNumber>חברות 11111111112302</AuthenticationTypeAndNumber>
        <RepresentatedOrRepresentativesNames/>
        <RepresentatedOrRepresentativesCount>0</RepresentatedOrRepresentativesCount>
        <InvitedBy/>
        <CaseID>73951577</CaseID>
        <CaseJudicialPersonPresentationDS>
          <CaseJudicalPersonActive>
            <CaseID>73951577</CaseID>
            <JudicialPersonID>024105041@GOV.IL</JudicialPersonID>
            <JudicialPersonTypeID>1</JudicialPersonTypeID>
            <JudicialTypeID>1</JudicialTypeID>
            <IsChairman>false</IsChairman>
            <TreatmentStartDate>2023-03-22T10:44:19.883+02:00</TreatmentStartDate>
            <TreatmentFinishDate>9999-12-31T23:59:59.997+02:00</TreatmentFinishDate>
            <IdentificationCardNumber>024105041</IdentificationCardNumber>
            <DisplayName>גלעד הס</DisplayName>
            <JudicialTypeName>שופט</JudicialTypeName>
            <CaseJudicialGroupNumber>0</CaseJudicialGroupNumber>
            <FirstName>גלעד</FirstName>
            <LastName>הס</LastName>
            <JudicialPersonTitle>שופט</JudicialPersonTitle>
          </CaseJudicalPersonActive>
        </CaseJudicialPersonPresentationDS>
        <CasePartyID>176447565</CasePartyID>
        <PartyTypeID>6</PartyTypeID>
        <ActivityStatusID>1</ActivityStatusID>
        <PartyAliasID>103</PartyAliasID>
        <PartyAliasName>מחזיק</PartyAliasName>
        <LegalEntityID>12735653</LegalEntityID>
        <CaseLegalEntityID>100543379</CaseLegalEntityID>
        <AuthenticationTypeID>3</AuthenticationTypeID>
        <AuthenticationTypeName>חברות</AuthenticationTypeName>
        <LegalEntityNumber>11111111112302</LegalEntityNumber>
        <IsMainPartyType>true</IsMainPartyType>
        <CaseDisplayIdentifier>8996-10-16</CaseDisplayIdentifier>
        <CaseTypeID>1</CaseTypeID>
        <CaseTypeName>תיק אזרחי בסדר דין רגיל (ת"א)</CaseTypeName>
        <CaseName>בן עמי ואח' נ' מינהל מגורים ישראל - מ.ש.י בע"מ ואח'</CaseName>
        <FullAddress>אבא הלל סילבר 13 לוד </FullAddress>
        <MotionID>0</MotionID>
        <CasePleaID>0</CasePleaID>
        <LinkedCaseID>0</LinkedCaseID>
        <PartyID>1</PartyID>
        <CasePartyCategoryID>2</CasePartyCategoryID>
        <LegalEntityAddressID>80797605</LegalEntityAddressID>
        <PleaTypeID>4</PleaTypeID>
        <GroupPartyAlias/>
        <IsConverted>false</IsConverted>
        <LegalEntityRegisteredNameID>485213</LegalEntityRegisteredNameID>
        <RepresentatedNamesOfAssistant/>
        <LegalEntityTypeID>3</LegalEntityTypeID>
        <IsVerdictExists>false</IsVerdictExists>
        <IsAsirAzir>false</IsAsirAzir>
        <MainAndSecSpec/>
        <IsPublicationProhibited>false</IsPublicationProhibited>
        <PublicationProhibitedFullName>בנק מזרחי טפחות - הנהלה ראשית</PublicationProhibitedFullName>
      </CaseParties>
      <CaseParties>
        <PartyTypeName>מחזיק</PartyTypeName>
        <ProceedingType>כתב טענות עיקרי</ProceedingType>
        <PleaName>כתב תביעה</PleaName>
        <PartyBelonging> - </PartyBelonging>
        <RoleName>מחזיק </RoleName>
        <IsSubProceeding>FALSE</IsSubProceeding>
        <FullName>בנק דיסקונט -סניף ראשי -ת"א</FullName>
        <LastName>בנק דיסקונט -סניף ראשי -ת"א</LastName>
        <PartyPropertyName/>
        <AuthenticationTypeAndNumber>סניפי בנקים 68</AuthenticationTypeAndNumber>
        <RepresentatedOrRepresentativesNames/>
        <RepresentatedOrRepresentativesCount>0</RepresentatedOrRepresentativesCount>
        <InvitedBy/>
        <CaseID>73951577</CaseID>
        <CaseJudicialPersonPresentationDS>
          <CaseJudicalPersonActive>
            <CaseID>73951577</CaseID>
            <JudicialPersonID>024105041@GOV.IL</JudicialPersonID>
            <JudicialPersonTypeID>1</JudicialPersonTypeID>
            <JudicialTypeID>1</JudicialTypeID>
            <IsChairman>false</IsChairman>
            <TreatmentStartDate>2023-03-22T10:44:19.883+02:00</TreatmentStartDate>
            <TreatmentFinishDate>9999-12-31T23:59:59.997+02:00</TreatmentFinishDate>
            <IdentificationCardNumber>024105041</IdentificationCardNumber>
            <DisplayName>גלעד הס</DisplayName>
            <JudicialTypeName>שופט</JudicialTypeName>
            <CaseJudicialGroupNumber>0</CaseJudicialGroupNumber>
            <FirstName>גלעד</FirstName>
            <LastName>הס</LastName>
            <JudicialPersonTitle>שופט</JudicialPersonTitle>
          </CaseJudicalPersonActive>
        </CaseJudicialPersonPresentationDS>
        <CasePartyID>176447760</CasePartyID>
        <PartyTypeID>6</PartyTypeID>
        <ActivityStatusID>1</ActivityStatusID>
        <PartyAliasID>103</PartyAliasID>
        <PartyAliasName>מחזיק</PartyAliasName>
        <LegalEntityID>15861432</LegalEntityID>
        <CaseLegalEntityID>100543465</CaseLegalEntityID>
        <AuthenticationTypeID>45</AuthenticationTypeID>
        <AuthenticationTypeName>סניפי בנקים </AuthenticationTypeName>
        <LegalEntityNumber>68</LegalEntityNumber>
        <IsMainPartyType>true</IsMainPartyType>
        <CaseDisplayIdentifier>8996-10-16</CaseDisplayIdentifier>
        <CaseTypeID>1</CaseTypeID>
        <CaseTypeName>תיק אזרחי בסדר דין רגיל (ת"א)</CaseTypeName>
        <CaseName>בן עמי ואח' נ' מינהל מגורים ישראל - מ.ש.י בע"מ ואח'</CaseName>
        <FullAddress>הרצל 160 תל אביב -יפו </FullAddress>
        <MotionID>0</MotionID>
        <CasePleaID>0</CasePleaID>
        <LinkedCaseID>0</LinkedCaseID>
        <PartyID>1</PartyID>
        <CasePartyCategoryID>2</CasePartyCategoryID>
        <LegalEntityAddressID>80797633</LegalEntityAddressID>
        <PleaTypeID>4</PleaTypeID>
        <GroupPartyAlias/>
        <IsConverted>false</IsConverted>
        <LegalEntityRegisteredNameID>2852517</LegalEntityRegisteredNameID>
        <RepresentatedNamesOfAssistant/>
        <LegalEntityTypeID>3</LegalEntityTypeID>
        <IsVerdictExists>false</IsVerdictExists>
        <IsAsirAzir>false</IsAsirAzir>
        <MainAndSecSpec/>
        <IsPublicationProhibited>false</IsPublicationProhibited>
        <PublicationProhibitedFullName>בנק דיסקונט -סניף ראשי -ת"א</PublicationProhibitedFullName>
      </CaseParties>
      <CaseParties>
        <PartyTypeName>מחזיק</PartyTypeName>
        <ProceedingType>כתב טענות עיקרי</ProceedingType>
        <PleaName>כתב תביעה</PleaName>
        <PartyBelonging> - </PartyBelonging>
        <RoleName>מחזיק </RoleName>
        <IsSubProceeding>FALSE</IsSubProceeding>
        <FullName>בנק לאומי לישראל בע"מ - לילינבלום</FullName>
        <LastName>בנק לאומי לישראל בע"מ - לילינבלום</LastName>
        <PartyPropertyName/>
        <AuthenticationTypeAndNumber>סניפי בנקים 1343</AuthenticationTypeAndNumber>
        <RepresentatedOrRepresentativesNames/>
        <RepresentatedOrRepresentativesCount>0</RepresentatedOrRepresentativesCount>
        <InvitedBy/>
        <CaseID>73951577</CaseID>
        <CaseJudicialPersonPresentationDS>
          <CaseJudicalPersonActive>
            <CaseID>73951577</CaseID>
            <JudicialPersonID>024105041@GOV.IL</JudicialPersonID>
            <JudicialPersonTypeID>1</JudicialPersonTypeID>
            <JudicialTypeID>1</JudicialTypeID>
            <IsChairman>false</IsChairman>
            <TreatmentStartDate>2023-03-22T10:44:19.883+02:00</TreatmentStartDate>
            <TreatmentFinishDate>9999-12-31T23:59:59.997+02:00</TreatmentFinishDate>
            <IdentificationCardNumber>024105041</IdentificationCardNumber>
            <DisplayName>גלעד הס</DisplayName>
            <JudicialTypeName>שופט</JudicialTypeName>
            <CaseJudicialGroupNumber>0</CaseJudicialGroupNumber>
            <FirstName>גלעד</FirstName>
            <LastName>הס</LastName>
            <JudicialPersonTitle>שופט</JudicialPersonTitle>
          </CaseJudicalPersonActive>
        </CaseJudicialPersonPresentationDS>
        <CasePartyID>176447986</CasePartyID>
        <PartyTypeID>6</PartyTypeID>
        <ActivityStatusID>1</ActivityStatusID>
        <PartyAliasID>103</PartyAliasID>
        <PartyAliasName>מחזיק</PartyAliasName>
        <LegalEntityID>20953562</LegalEntityID>
        <CaseLegalEntityID>100543554</CaseLegalEntityID>
        <AuthenticationTypeID>45</AuthenticationTypeID>
        <AuthenticationTypeName>סניפי בנקים </AuthenticationTypeName>
        <LegalEntityNumber>1343</LegalEntityNumber>
        <IsMainPartyType>true</IsMainPartyType>
        <CaseDisplayIdentifier>8996-10-16</CaseDisplayIdentifier>
        <CaseTypeID>1</CaseTypeID>
        <CaseTypeName>תיק אזרחי בסדר דין רגיל (ת"א)</CaseTypeName>
        <CaseName>בן עמי ואח' נ' מינהל מגורים ישראל - מ.ש.י בע"מ ואח'</CaseName>
        <FullAddress>לילנבלום 10 תל אביב -יפו </FullAddress>
        <MotionID>0</MotionID>
        <CasePleaID>0</CasePleaID>
        <LinkedCaseID>0</LinkedCaseID>
        <PartyID>1</PartyID>
        <CasePartyCategoryID>2</CasePartyCategoryID>
        <LegalEntityAddressID>80797660</LegalEntityAddressID>
        <PleaTypeID>4</PleaTypeID>
        <GroupPartyAlias/>
        <IsConverted>false</IsConverted>
        <LegalEntityRegisteredNameID>1760475</LegalEntityRegisteredNameID>
        <RepresentatedNamesOfAssistant/>
        <LegalEntityTypeID>3</LegalEntityTypeID>
        <IsVerdictExists>false</IsVerdictExists>
        <IsAsirAzir>false</IsAsirAzir>
        <MainAndSecSpec/>
        <IsPublicationProhibited>false</IsPublicationProhibited>
        <PublicationProhibitedFullName>בנק לאומי לישראל בע"מ - לילינבלום</PublicationProhibitedFullName>
      </CaseParties>
      <CaseParties>
        <PartyTypeName>מחזיק</PartyTypeName>
        <ProceedingType>כתב טענות עיקרי</ProceedingType>
        <PleaName>כתב תביעה</PleaName>
        <PartyBelonging> - </PartyBelonging>
        <RoleName>מחזיק </RoleName>
        <IsSubProceeding>FALSE</IsSubProceeding>
        <FullName>הבנק הבינלאומי הראשון לישראל בע"מ - סניף ראשי</FullName>
        <LastName>הבנק הבינלאומי הראשון לישראל בע"מ - סניף ראשי</LastName>
        <PartyPropertyName/>
        <AuthenticationTypeAndNumber>סניפי בנקים 1358</AuthenticationTypeAndNumber>
        <RepresentatedOrRepresentativesNames/>
        <RepresentatedOrRepresentativesCount>0</RepresentatedOrRepresentativesCount>
        <InvitedBy/>
        <CaseID>73951577</CaseID>
        <CaseJudicialPersonPresentationDS>
          <CaseJudicalPersonActive>
            <CaseID>73951577</CaseID>
            <JudicialPersonID>024105041@GOV.IL</JudicialPersonID>
            <JudicialPersonTypeID>1</JudicialPersonTypeID>
            <JudicialTypeID>1</JudicialTypeID>
            <IsChairman>false</IsChairman>
            <TreatmentStartDate>2023-03-22T10:44:19.883+02:00</TreatmentStartDate>
            <TreatmentFinishDate>9999-12-31T23:59:59.997+02:00</TreatmentFinishDate>
            <IdentificationCardNumber>024105041</IdentificationCardNumber>
            <DisplayName>גלעד הס</DisplayName>
            <JudicialTypeName>שופט</JudicialTypeName>
            <CaseJudicialGroupNumber>0</CaseJudicialGroupNumber>
            <FirstName>גלעד</FirstName>
            <LastName>הס</LastName>
            <JudicialPersonTitle>שופט</JudicialPersonTitle>
          </CaseJudicalPersonActive>
        </CaseJudicialPersonPresentationDS>
        <CasePartyID>176448134</CasePartyID>
        <PartyTypeID>6</PartyTypeID>
        <ActivityStatusID>1</ActivityStatusID>
        <PartyAliasID>103</PartyAliasID>
        <PartyAliasName>מחזיק</PartyAliasName>
        <LegalEntityID>20977563</LegalEntityID>
        <CaseLegalEntityID>100543599</CaseLegalEntityID>
        <AuthenticationTypeID>45</AuthenticationTypeID>
        <AuthenticationTypeName>סניפי בנקים </AuthenticationTypeName>
        <LegalEntityNumber>1358</LegalEntityNumber>
        <IsMainPartyType>true</IsMainPartyType>
        <CaseDisplayIdentifier>8996-10-16</CaseDisplayIdentifier>
        <CaseTypeID>1</CaseTypeID>
        <CaseTypeName>תיק אזרחי בסדר דין רגיל (ת"א)</CaseTypeName>
        <CaseName>בן עמי ואח' נ' מינהל מגורים ישראל - מ.ש.י בע"מ ואח'</CaseName>
        <FullAddress>אחד העם 9 תל אביב -יפו </FullAddress>
        <MotionID>0</MotionID>
        <CasePleaID>0</CasePleaID>
        <LinkedCaseID>0</LinkedCaseID>
        <PartyID>1</PartyID>
        <CasePartyCategoryID>2</CasePartyCategoryID>
        <LegalEntityAddressID>80797677</LegalEntityAddressID>
        <PleaTypeID>4</PleaTypeID>
        <GroupPartyAlias/>
        <IsConverted>false</IsConverted>
        <LegalEntityRegisteredNameID>1774515</LegalEntityRegisteredNameID>
        <RepresentatedNamesOfAssistant/>
        <LegalEntityTypeID>3</LegalEntityTypeID>
        <IsVerdictExists>false</IsVerdictExists>
        <IsAsirAzir>false</IsAsirAzir>
        <MainAndSecSpec/>
        <IsPublicationProhibited>false</IsPublicationProhibited>
        <PublicationProhibitedFullName>הבנק הבינלאומי הראשון לישראל בע"מ - סניף ראשי</PublicationProhibitedFullName>
      </CaseParties>
      <CaseParties>
        <PartyTypeName>מחזיק</PartyTypeName>
        <ProceedingType>כתב טענות עיקרי</ProceedingType>
        <PleaName>כתב תביעה</PleaName>
        <PartyBelonging> - </PartyBelonging>
        <RoleName>מחזיק </RoleName>
        <IsSubProceeding>FALSE</IsSubProceeding>
        <FullName>בנק אגוד לישראל בע"מ - אחוזת בית</FullName>
        <LastName>בנק אגוד לישראל בע"מ - אחוזת בית</LastName>
        <PartyPropertyName/>
        <AuthenticationTypeAndNumber>סניפי בנקים 1347</AuthenticationTypeAndNumber>
        <RepresentatedOrRepresentativesNames/>
        <RepresentatedOrRepresentativesCount>0</RepresentatedOrRepresentativesCount>
        <InvitedBy/>
        <CaseID>73951577</CaseID>
        <CaseJudicialPersonPresentationDS>
          <CaseJudicalPersonActive>
            <CaseID>73951577</CaseID>
            <JudicialPersonID>024105041@GOV.IL</JudicialPersonID>
            <JudicialPersonTypeID>1</JudicialPersonTypeID>
            <JudicialTypeID>1</JudicialTypeID>
            <IsChairman>false</IsChairman>
            <TreatmentStartDate>2023-03-22T10:44:19.883+02:00</TreatmentStartDate>
            <TreatmentFinishDate>9999-12-31T23:59:59.997+02:00</TreatmentFinishDate>
            <IdentificationCardNumber>024105041</IdentificationCardNumber>
            <DisplayName>גלעד הס</DisplayName>
            <JudicialTypeName>שופט</JudicialTypeName>
            <CaseJudicialGroupNumber>0</CaseJudicialGroupNumber>
            <FirstName>גלעד</FirstName>
            <LastName>הס</LastName>
            <JudicialPersonTitle>שופט</JudicialPersonTitle>
          </CaseJudicalPersonActive>
        </CaseJudicialPersonPresentationDS>
        <CasePartyID>176448319</CasePartyID>
        <PartyTypeID>6</PartyTypeID>
        <ActivityStatusID>1</ActivityStatusID>
        <PartyAliasID>103</PartyAliasID>
        <PartyAliasName>מחזיק</PartyAliasName>
        <LegalEntityID>20965613</LegalEntityID>
        <CaseLegalEntityID>100543658</CaseLegalEntityID>
        <AuthenticationTypeID>45</AuthenticationTypeID>
        <AuthenticationTypeName>סניפי בנקים </AuthenticationTypeName>
        <LegalEntityNumber>1347</LegalEntityNumber>
        <IsMainPartyType>true</IsMainPartyType>
        <CaseDisplayIdentifier>8996-10-16</CaseDisplayIdentifier>
        <CaseTypeID>1</CaseTypeID>
        <CaseTypeName>תיק אזרחי בסדר דין רגיל (ת"א)</CaseTypeName>
        <CaseName>בן עמי ואח' נ' מינהל מגורים ישראל - מ.ש.י בע"מ ואח'</CaseName>
        <FullAddress>אחוזת בית 6 תל אביב -יפו </FullAddress>
        <MotionID>0</MotionID>
        <CasePleaID>0</CasePleaID>
        <LinkedCaseID>0</LinkedCaseID>
        <PartyID>1</PartyID>
        <CasePartyCategoryID>2</CasePartyCategoryID>
        <LegalEntityAddressID>21269623</LegalEntityAddressID>
        <PleaTypeID>4</PleaTypeID>
        <GroupPartyAlias/>
        <IsConverted>false</IsConverted>
        <LegalEntityRegisteredNameID>1767779</LegalEntityRegisteredNameID>
        <RepresentatedNamesOfAssistant/>
        <LegalEntityTypeID>3</LegalEntityTypeID>
        <IsVerdictExists>false</IsVerdictExists>
        <IsAsirAzir>false</IsAsirAzir>
        <MainAndSecSpec/>
        <IsPublicationProhibited>false</IsPublicationProhibited>
        <PublicationProhibitedFullName>בנק אגוד לישראל בע"מ - אחוזת בית</PublicationProhibitedFullName>
      </CaseParties>
      <CaseParties>
        <PartyTypeName>מחזיק</PartyTypeName>
        <ProceedingType>כתב טענות עיקרי</ProceedingType>
        <PleaName>כתב תביעה</PleaName>
        <PartyBelonging> - </PartyBelonging>
        <RoleName>מחזיק </RoleName>
        <IsSubProceeding>FALSE</IsSubProceeding>
        <FullName>בנק אוצר החייל רמת גן סניף מנחם בגין הנהלה ראשית 14389</FullName>
        <LastName>בנק אוצר החייל רמת גן סניף מנחם בגין הנהלה ראשית 14389</LastName>
        <PartyPropertyName/>
        <AuthenticationTypeAndNumber>סניפי בנקים 862</AuthenticationTypeAndNumber>
        <RepresentatedOrRepresentativesNames/>
        <RepresentatedOrRepresentativesCount>0</RepresentatedOrRepresentativesCount>
        <InvitedBy/>
        <CaseID>73951577</CaseID>
        <CaseJudicialPersonPresentationDS>
          <CaseJudicalPersonActive>
            <CaseID>73951577</CaseID>
            <JudicialPersonID>024105041@GOV.IL</JudicialPersonID>
            <JudicialPersonTypeID>1</JudicialPersonTypeID>
            <JudicialTypeID>1</JudicialTypeID>
            <IsChairman>false</IsChairman>
            <TreatmentStartDate>2023-03-22T10:44:19.883+02:00</TreatmentStartDate>
            <TreatmentFinishDate>9999-12-31T23:59:59.997+02:00</TreatmentFinishDate>
            <IdentificationCardNumber>024105041</IdentificationCardNumber>
            <DisplayName>גלעד הס</DisplayName>
            <JudicialTypeName>שופט</JudicialTypeName>
            <CaseJudicialGroupNumber>0</CaseJudicialGroupNumber>
            <FirstName>גלעד</FirstName>
            <LastName>הס</LastName>
            <JudicialPersonTitle>שופט</JudicialPersonTitle>
          </CaseJudicalPersonActive>
        </CaseJudicialPersonPresentationDS>
        <CasePartyID>176448377</CasePartyID>
        <PartyTypeID>6</PartyTypeID>
        <ActivityStatusID>1</ActivityStatusID>
        <PartyAliasID>103</PartyAliasID>
        <PartyAliasName>מחזיק</PartyAliasName>
        <LegalEntityID>15864959</LegalEntityID>
        <CaseLegalEntityID>100543678</CaseLegalEntityID>
        <AuthenticationTypeID>45</AuthenticationTypeID>
        <AuthenticationTypeName>סניפי בנקים </AuthenticationTypeName>
        <LegalEntityNumber>862</LegalEntityNumber>
        <IsMainPartyType>true</IsMainPartyType>
        <CaseDisplayIdentifier>8996-10-16</CaseDisplayIdentifier>
        <CaseTypeID>1</CaseTypeID>
        <CaseTypeName>תיק אזרחי בסדר דין רגיל (ת"א)</CaseTypeName>
        <CaseName>בן עמי ואח' נ' מינהל מגורים ישראל - מ.ש.י בע"מ ואח'</CaseName>
        <FullAddress>מנחם בגין 11 רמת גן מגדל איילון</FullAddress>
        <MotionID>0</MotionID>
        <CasePleaID>0</CasePleaID>
        <LinkedCaseID>0</LinkedCaseID>
        <PartyID>1</PartyID>
        <CasePartyCategoryID>2</CasePartyCategoryID>
        <LegalEntityAddressID>16127725</LegalEntityAddressID>
        <PleaTypeID>4</PleaTypeID>
        <GroupPartyAlias/>
        <IsConverted>false</IsConverted>
        <LegalEntityRegisteredNameID>1731619</LegalEntityRegisteredNameID>
        <RepresentatedNamesOfAssistant/>
        <LegalEntityTypeID>3</LegalEntityTypeID>
        <IsVerdictExists>false</IsVerdictExists>
        <IsAsirAzir>false</IsAsirAzir>
        <MainAndSecSpec/>
        <IsPublicationProhibited>false</IsPublicationProhibited>
        <PublicationProhibitedFullName>בנק אוצר החייל רמת גן סניף מנחם בגין הנהלה ראשית 14389</PublicationProhibitedFullName>
      </CaseParties>
      <CaseParties>
        <PartyTypeName>מחזיק</PartyTypeName>
        <ProceedingType>כתב טענות עיקרי</ProceedingType>
        <PleaName>כתב תביעה</PleaName>
        <PartyBelonging> - </PartyBelonging>
        <RoleName>מחזיק </RoleName>
        <IsSubProceeding>FALSE</IsSubProceeding>
        <FullName>בנק מסד הנהלה ראשית תל אביב 46199</FullName>
        <LastName>בנק מסד הנהלה ראשית תל אביב 46199</LastName>
        <PartyPropertyName/>
        <AuthenticationTypeAndNumber>סניפי בנקים 69</AuthenticationTypeAndNumber>
        <RepresentatedOrRepresentativesNames/>
        <RepresentatedOrRepresentativesCount>0</RepresentatedOrRepresentativesCount>
        <InvitedBy/>
        <CaseID>73951577</CaseID>
        <CaseJudicialPersonPresentationDS>
          <CaseJudicalPersonActive>
            <CaseID>73951577</CaseID>
            <JudicialPersonID>024105041@GOV.IL</JudicialPersonID>
            <JudicialPersonTypeID>1</JudicialPersonTypeID>
            <JudicialTypeID>1</JudicialTypeID>
            <IsChairman>false</IsChairman>
            <TreatmentStartDate>2023-03-22T10:44:19.883+02:00</TreatmentStartDate>
            <TreatmentFinishDate>9999-12-31T23:59:59.997+02:00</TreatmentFinishDate>
            <IdentificationCardNumber>024105041</IdentificationCardNumber>
            <DisplayName>גלעד הס</DisplayName>
            <JudicialTypeName>שופט</JudicialTypeName>
            <CaseJudicialGroupNumber>0</CaseJudicialGroupNumber>
            <FirstName>גלעד</FirstName>
            <LastName>הס</LastName>
            <JudicialPersonTitle>שופט</JudicialPersonTitle>
          </CaseJudicalPersonActive>
        </CaseJudicialPersonPresentationDS>
        <CasePartyID>176448436</CasePartyID>
        <PartyTypeID>6</PartyTypeID>
        <ActivityStatusID>1</ActivityStatusID>
        <PartyAliasID>103</PartyAliasID>
        <PartyAliasName>מחזיק</PartyAliasName>
        <LegalEntityID>15861433</LegalEntityID>
        <CaseLegalEntityID>100543690</CaseLegalEntityID>
        <AuthenticationTypeID>45</AuthenticationTypeID>
        <AuthenticationTypeName>סניפי בנקים </AuthenticationTypeName>
        <LegalEntityNumber>69</LegalEntityNumber>
        <IsMainPartyType>true</IsMainPartyType>
        <CaseDisplayIdentifier>8996-10-16</CaseDisplayIdentifier>
        <CaseTypeID>1</CaseTypeID>
        <CaseTypeName>תיק אזרחי בסדר דין רגיל (ת"א)</CaseTypeName>
        <CaseName>בן עמי ואח' נ' מינהל מגורים ישראל - מ.ש.י בע"מ ואח'</CaseName>
        <FullAddress>שדרות רוטשילד 80 תל אביב -יפו </FullAddress>
        <MotionID>0</MotionID>
        <CasePleaID>0</CasePleaID>
        <LinkedCaseID>0</LinkedCaseID>
        <PartyID>1</PartyID>
        <CasePartyCategoryID>2</CasePartyCategoryID>
        <LegalEntityAddressID>16122789</LegalEntityAddressID>
        <PleaTypeID>4</PleaTypeID>
        <GroupPartyAlias/>
        <IsConverted>false</IsConverted>
        <LegalEntityRegisteredNameID>1731807</LegalEntityRegisteredNameID>
        <RepresentatedNamesOfAssistant/>
        <LegalEntityTypeID>3</LegalEntityTypeID>
        <IsVerdictExists>false</IsVerdictExists>
        <IsAsirAzir>false</IsAsirAzir>
        <MainAndSecSpec/>
        <IsPublicationProhibited>false</IsPublicationProhibited>
        <PublicationProhibitedFullName>בנק מסד הנהלה ראשית תל אביב 46199</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איתי לסקי</FullName>
        <FirstName>איתי</FirstName>
        <LastName>לסקי</LastName>
        <PartyPropertyName/>
        <AuthenticationTypeAndNumber>מ.ר. 49092</AuthenticationTypeAndNumber>
        <RepresentatedOrRepresentativesNames>שוהם בן חמו, רפאל בן עמי, סופי ססיל דהן</RepresentatedOrRepresentativesNames>
        <RepresentatedOrRepresentativesCount>3</RepresentatedOrRepresentativesCount>
        <InvitedBy/>
        <CaseID>73951577</CaseID>
        <CaseJudicialPersonPresentationDS>
          <CaseJudicalPersonActive>
            <CaseID>73951577</CaseID>
            <JudicialPersonID>024105041@GOV.IL</JudicialPersonID>
            <JudicialPersonTypeID>1</JudicialPersonTypeID>
            <JudicialTypeID>1</JudicialTypeID>
            <IsChairman>false</IsChairman>
            <TreatmentStartDate>2023-03-22T10:44:19.883+02:00</TreatmentStartDate>
            <TreatmentFinishDate>9999-12-31T23:59:59.997+02:00</TreatmentFinishDate>
            <IdentificationCardNumber>024105041</IdentificationCardNumber>
            <DisplayName>גלעד הס</DisplayName>
            <JudicialTypeName>שופט</JudicialTypeName>
            <CaseJudicialGroupNumber>0</CaseJudicialGroupNumber>
            <FirstName>גלעד</FirstName>
            <LastName>הס</LastName>
            <JudicialPersonTitle>שופט</JudicialPersonTitle>
          </CaseJudicalPersonActive>
        </CaseJudicialPersonPresentationDS>
        <CasePartyID>156899699</CasePartyID>
        <PartyTypeID>2</PartyTypeID>
        <ActivityStatusID>1</ActivityStatusID>
        <PartyAliasID>20</PartyAliasID>
        <PartyAliasName>בא כוח תובעים</PartyAliasName>
        <OrdinalNumber>1</OrdinalNumber>
        <LegalEntityID>7597152</LegalEntityID>
        <CaseLegalEntityID>94978512</CaseLegalEntityID>
        <AuthenticationTypeID>4</AuthenticationTypeID>
        <AuthenticationTypeName>מ.ר.</AuthenticationTypeName>
        <LegalEntityNumber>49092</LegalEntityNumber>
        <IsMainPartyType>true</IsMainPartyType>
        <CaseDisplayIdentifier>8996-10-16</CaseDisplayIdentifier>
        <CaseTypeID>1</CaseTypeID>
        <CaseTypeName>תיק אזרחי בסדר דין רגיל (ת"א)</CaseTypeName>
        <CaseName>בן עמי ואח' נ' מינהל מגורים ישראל - מ.ש.י בע"מ ואח'</CaseName>
        <FullAddress>הירקון 5 בני ברק מגדלי LYFE, בניין A, קומה 4</FullAddress>
        <EmailAddress>office@pitaro-lasky.com</EmailAddress>
        <MotionID>0</MotionID>
        <CasePleaID>0</CasePleaID>
        <LinkedCaseID>0</LinkedCaseID>
        <PartyID>1</PartyID>
        <CasePartyCategoryID>2</CasePartyCategoryID>
        <LegalEntityAddressID>87694386</LegalEntityAddressID>
        <LegalEntityEmailAddressID>68139425</LegalEntityEmailAddressID>
        <PleaTypeID>4</PleaTypeID>
        <LawyerOfficeName>משרד עו"ד: פיטרו לסקי ושות'</LawyerOfficeName>
        <LawyerOfficeID>2112707</LawyerOfficeID>
        <GroupPartyAlias/>
        <IsConverted>false</IsConverted>
        <LegalEntityNameID>34793531</LegalEntityNameID>
        <RepresentatedNamesOfAssistant/>
        <LegalEntityTypeID>4</LegalEntityTypeID>
        <IsVerdictExists>false</IsVerdictExists>
        <IsAsirAzir>false</IsAsirAzir>
        <MainAndSecSpec/>
        <IsPublicationProhibited>false</IsPublicationProhibited>
        <PublicationProhibitedFullName>איתי לסקי</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רפאל בן עמי</FullName>
        <FirstName>רפאל</FirstName>
        <LastName>בן עמי</LastName>
        <PartyPropertyName/>
        <AuthenticationTypeAndNumber>ת"ז 026891119</AuthenticationTypeAndNumber>
        <RepresentatedOrRepresentativesNames>איתי לסקי</RepresentatedOrRepresentativesNames>
        <RepresentatedOrRepresentativesCount>1</RepresentatedOrRepresentativesCount>
        <InvitedBy/>
        <CaseID>73951577</CaseID>
        <CaseJudicialPersonPresentationDS>
          <CaseJudicalPersonActive>
            <CaseID>73951577</CaseID>
            <JudicialPersonID>024105041@GOV.IL</JudicialPersonID>
            <JudicialPersonTypeID>1</JudicialPersonTypeID>
            <JudicialTypeID>1</JudicialTypeID>
            <IsChairman>false</IsChairman>
            <TreatmentStartDate>2023-03-22T10:44:19.883+02:00</TreatmentStartDate>
            <TreatmentFinishDate>9999-12-31T23:59:59.997+02:00</TreatmentFinishDate>
            <IdentificationCardNumber>024105041</IdentificationCardNumber>
            <DisplayName>גלעד הס</DisplayName>
            <JudicialTypeName>שופט</JudicialTypeName>
            <CaseJudicialGroupNumber>0</CaseJudicialGroupNumber>
            <FirstName>גלעד</FirstName>
            <LastName>הס</LastName>
            <JudicialPersonTitle>שופט</JudicialPersonTitle>
          </CaseJudicalPersonActive>
        </CaseJudicialPersonPresentationDS>
        <CasePartyID>156899698</CasePartyID>
        <PartyTypeID>1</PartyTypeID>
        <ActivityStatusID>1</ActivityStatusID>
        <PartyAliasID>1</PartyAliasID>
        <PartyAliasName>תובע</PartyAliasName>
        <OrdinalNumber>1</OrdinalNumber>
        <LegalEntityID>57434962</LegalEntityID>
        <CaseLegalEntityID>94978511</CaseLegalEntityID>
        <AuthenticationTypeID>1</AuthenticationTypeID>
        <AuthenticationTypeName>ת"ז</AuthenticationTypeName>
        <LegalEntityNumber>026891119</LegalEntityNumber>
        <IsMainPartyType>true</IsMainPartyType>
        <CaseDisplayIdentifier>8996-10-16</CaseDisplayIdentifier>
        <CaseTypeID>1</CaseTypeID>
        <CaseTypeName>תיק אזרחי בסדר דין רגיל (ת"א)</CaseTypeName>
        <CaseName>בן עמי ואח' נ' מינהל מגורים ישראל - מ.ש.י בע"מ ואח'</CaseName>
        <FullAddress>שטרייכמן 10 תל אביב -יפו </FullAddress>
        <MotionID>0</MotionID>
        <CasePleaID>0</CasePleaID>
        <FatherName>אהרן</FatherName>
        <LinkedCaseID>0</LinkedCaseID>
        <PartyID>1</PartyID>
        <CasePartyCategoryID>2</CasePartyCategoryID>
        <LegalEntityAddressID>79079388</LegalEntityAddressID>
        <PleaTypeID>4</PleaTypeID>
        <GroupPartyAlias>תובעים</GroupPartyAlias>
        <IsConverted>false</IsConverted>
        <LegalEntityRegisteredNameID>5688579</LegalEntityRegisteredNameID>
        <LegalEntityNameID>82627634</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רפאל בן עמי</PublicationProhibitedFullName>
      </CaseParties>
      <CaseParties>
        <PartyTypeName>מסייע</PartyTypeName>
        <ProceedingType>כתב טענות עיקרי</ProceedingType>
        <PleaName>כתב תביעה</PleaName>
        <PartyBelonging> - </PartyBelonging>
        <RoleName>מוטב</RoleName>
        <IsSubProceeding>FALSE</IsSubProceeding>
        <FullName>גדי בן חמו</FullName>
        <FirstName>גדי</FirstName>
        <LastName>בן חמו</LastName>
        <PartyPropertyName/>
        <AuthenticationTypeAndNumber>ת"ז 057932592</AuthenticationTypeAndNumber>
        <RepresentatedOrRepresentativesNames/>
        <RepresentatedOrRepresentativesCount>0</RepresentatedOrRepresentativesCount>
        <InvitedBy/>
        <CaseID>73951577</CaseID>
        <CaseJudicialPersonPresentationDS>
          <CaseJudicalPersonActive>
            <CaseID>73951577</CaseID>
            <JudicialPersonID>024105041@GOV.IL</JudicialPersonID>
            <JudicialPersonTypeID>1</JudicialPersonTypeID>
            <JudicialTypeID>1</JudicialTypeID>
            <IsChairman>false</IsChairman>
            <TreatmentStartDate>2023-03-22T10:44:19.883+02:00</TreatmentStartDate>
            <TreatmentFinishDate>9999-12-31T23:59:59.997+02:00</TreatmentFinishDate>
            <IdentificationCardNumber>024105041</IdentificationCardNumber>
            <DisplayName>גלעד הס</DisplayName>
            <JudicialTypeName>שופט</JudicialTypeName>
            <CaseJudicialGroupNumber>0</CaseJudicialGroupNumber>
            <FirstName>גלעד</FirstName>
            <LastName>הס</LastName>
            <JudicialPersonTitle>שופט</JudicialPersonTitle>
          </CaseJudicalPersonActive>
        </CaseJudicialPersonPresentationDS>
        <CasePartyID>184435785</CasePartyID>
        <PartyTypeID>3</PartyTypeID>
        <ActivityStatusID>1</ActivityStatusID>
        <OrdinalNumber>1</OrdinalNumber>
        <LegalEntityID>77365924</LegalEntityID>
        <CaseLegalEntityID>102883893</CaseLegalEntityID>
        <AssistantRoleID>24</AssistantRoleID>
        <AuthenticationTypeID>1</AuthenticationTypeID>
        <AuthenticationTypeName>ת"ז</AuthenticationTypeName>
        <LegalEntityNumber>057932592</LegalEntityNumber>
        <IsMainPartyType>true</IsMainPartyType>
        <CaseDisplayIdentifier>8996-10-16</CaseDisplayIdentifier>
        <CaseTypeID>1</CaseTypeID>
        <CaseTypeName>תיק אזרחי בסדר דין רגיל (ת"א)</CaseTypeName>
        <CaseName>בן עמי ואח' נ' מינהל מגורים ישראל - מ.ש.י בע"מ ואח'</CaseName>
        <FullAddress>בני בנימין 33 נתניה </FullAddress>
        <MotionID>0</MotionID>
        <CasePleaID>0</CasePleaID>
        <FatherName>אהרן</FatherName>
        <LinkedCaseID>0</LinkedCaseID>
        <PartyID>1</PartyID>
        <CasePartyCategoryID>2</CasePartyCategoryID>
        <LegalEntityAddressID>81488849</LegalEntityAddressID>
        <PleaTypeID>4</PleaTypeID>
        <GroupPartyAlias/>
        <IsConverted>false</IsConverted>
        <LegalEntityRegisteredNameID>7688767</LegalEntityRegisteredNameID>
        <LegalEntityNameID>86080565</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גדי בן חמו</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מינהל מגורים ישראל - מ.ש.י בע"מ</FullName>
        <LastName>מינהל מגורים ישראל - מ.ש.י בע"מ</LastName>
        <PartyPropertyName/>
        <AuthenticationTypeAndNumber>חברות 515023760</AuthenticationTypeAndNumber>
        <RepresentatedOrRepresentativesNames>רונן ברומר</RepresentatedOrRepresentativesNames>
        <RepresentatedOrRepresentativesCount>1</RepresentatedOrRepresentativesCount>
        <InvitedBy/>
        <CaseID>73951577</CaseID>
        <CaseJudicialPersonPresentationDS>
          <CaseJudicalPersonActive>
            <CaseID>73951577</CaseID>
            <JudicialPersonID>024105041@GOV.IL</JudicialPersonID>
            <JudicialPersonTypeID>1</JudicialPersonTypeID>
            <JudicialTypeID>1</JudicialTypeID>
            <IsChairman>false</IsChairman>
            <TreatmentStartDate>2023-03-22T10:44:19.883+02:00</TreatmentStartDate>
            <TreatmentFinishDate>9999-12-31T23:59:59.997+02:00</TreatmentFinishDate>
            <IdentificationCardNumber>024105041</IdentificationCardNumber>
            <DisplayName>גלעד הס</DisplayName>
            <JudicialTypeName>שופט</JudicialTypeName>
            <CaseJudicialGroupNumber>0</CaseJudicialGroupNumber>
            <FirstName>גלעד</FirstName>
            <LastName>הס</LastName>
            <JudicialPersonTitle>שופט</JudicialPersonTitle>
          </CaseJudicalPersonActive>
        </CaseJudicialPersonPresentationDS>
        <CasePartyID>156899700</CasePartyID>
        <PartyTypeID>1</PartyTypeID>
        <ActivityStatusID>1</ActivityStatusID>
        <PartyAliasID>2</PartyAliasID>
        <PartyAliasName>נתבע</PartyAliasName>
        <OrdinalNumber>1</OrdinalNumber>
        <LegalEntityID>73156271</LegalEntityID>
        <CaseLegalEntityID>94978513</CaseLegalEntityID>
        <AuthenticationTypeID>3</AuthenticationTypeID>
        <AuthenticationTypeName>חברות</AuthenticationTypeName>
        <LegalEntityNumber>515023760</LegalEntityNumber>
        <IsMainPartyType>true</IsMainPartyType>
        <CaseDisplayIdentifier>8996-10-16</CaseDisplayIdentifier>
        <CaseTypeID>1</CaseTypeID>
        <CaseTypeName>תיק אזרחי בסדר דין רגיל (ת"א)</CaseTypeName>
        <CaseName>בן עמי ואח' נ' מינהל מגורים ישראל - מ.ש.י בע"מ ואח'</CaseName>
        <FullAddress>יצחק שדה 17 תל אביב -יפו </FullAddress>
        <MotionID>0</MotionID>
        <CasePleaID>0</CasePleaID>
        <LinkedCaseID>0</LinkedCaseID>
        <PartyID>2</PartyID>
        <CasePartyCategoryID>2</CasePartyCategoryID>
        <LegalEntityAddressID>78682383</LegalEntityAddressID>
        <PleaTypeID>4</PleaTypeID>
        <GroupPartyAlias>נתבעים</GroupPartyAlias>
        <IsConverted>false</IsConverted>
        <LegalEntityRegisteredNameID>4169325</LegalEntityRegisteredNameID>
        <RepresentatedNamesOfAssistant/>
        <LegalEntityTypeID>3</LegalEntityTypeID>
        <IsVerdictExists>false</IsVerdictExists>
        <IsAsirAzir>false</IsAsirAzir>
        <MainAndSecSpec/>
        <IsPublicationProhibited>false</IsPublicationProhibited>
        <PublicationProhibitedFullName>מינהל מגורים ישראל - מ.ש.י בע"מ</PublicationProhibitedFullName>
      </CaseParties>
      <CaseParties>
        <PartyTypeName>צד</PartyTypeName>
        <ProceedingType>כתב טענות עיקרי</ProceedingType>
        <PleaName>כתב תביעה</PleaName>
        <PartyBelonging>צד א'</PartyBelonging>
        <RoleName>תובע 2</RoleName>
        <IsSubProceeding>FALSE</IsSubProceeding>
        <FullName>סופי ססיל דהן</FullName>
        <FirstName>סופי ססיל</FirstName>
        <LastName>דהן</LastName>
        <PartyPropertyName/>
        <AuthenticationTypeAndNumber>ת"ז 317959518</AuthenticationTypeAndNumber>
        <RepresentatedOrRepresentativesNames>איתי לסקי</RepresentatedOrRepresentativesNames>
        <RepresentatedOrRepresentativesCount>1</RepresentatedOrRepresentativesCount>
        <InvitedBy/>
        <CaseID>73951577</CaseID>
        <CaseJudicialPersonPresentationDS>
          <CaseJudicalPersonActive>
            <CaseID>73951577</CaseID>
            <JudicialPersonID>024105041@GOV.IL</JudicialPersonID>
            <JudicialPersonTypeID>1</JudicialPersonTypeID>
            <JudicialTypeID>1</JudicialTypeID>
            <IsChairman>false</IsChairman>
            <TreatmentStartDate>2023-03-22T10:44:19.883+02:00</TreatmentStartDate>
            <TreatmentFinishDate>9999-12-31T23:59:59.997+02:00</TreatmentFinishDate>
            <IdentificationCardNumber>024105041</IdentificationCardNumber>
            <DisplayName>גלעד הס</DisplayName>
            <JudicialTypeName>שופט</JudicialTypeName>
            <CaseJudicialGroupNumber>0</CaseJudicialGroupNumber>
            <FirstName>גלעד</FirstName>
            <LastName>הס</LastName>
            <JudicialPersonTitle>שופט</JudicialPersonTitle>
          </CaseJudicalPersonActive>
        </CaseJudicialPersonPresentationDS>
        <CasePartyID>157350654</CasePartyID>
        <PartyTypeID>1</PartyTypeID>
        <ActivityStatusID>1</ActivityStatusID>
        <PartyAliasID>1</PartyAliasID>
        <PartyAliasName>תובע</PartyAliasName>
        <OrdinalNumber>2</OrdinalNumber>
        <LegalEntityID>76421257</LegalEntityID>
        <CaseLegalEntityID>95109225</CaseLegalEntityID>
        <AuthenticationTypeID>1</AuthenticationTypeID>
        <AuthenticationTypeName>ת"ז</AuthenticationTypeName>
        <LegalEntityNumber>317959518</LegalEntityNumber>
        <IsMainPartyType>true</IsMainPartyType>
        <CaseDisplayIdentifier>8996-10-16</CaseDisplayIdentifier>
        <CaseTypeID>1</CaseTypeID>
        <CaseTypeName>תיק אזרחי בסדר דין רגיל (ת"א)</CaseTypeName>
        <CaseName>בן עמי ואח' נ' מינהל מגורים ישראל - מ.ש.י בע"מ ואח'</CaseName>
        <FullAddress>שטרייכמן 10 תל אביב -יפו </FullAddress>
        <MotionID>0</MotionID>
        <CasePleaID>0</CasePleaID>
        <FatherName>יוסף</FatherName>
        <LinkedCaseID>0</LinkedCaseID>
        <PartyID>1</PartyID>
        <CasePartyCategoryID>2</CasePartyCategoryID>
        <LegalEntityAddressID>79120073</LegalEntityAddressID>
        <PleaTypeID>4</PleaTypeID>
        <GroupPartyAlias>תובעים</GroupPartyAlias>
        <IsConverted>false</IsConverted>
        <LegalEntityRegisteredNameID>7047029</LegalEntityRegisteredNameID>
        <LegalEntityNameID>84956065</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סופי ססיל דהן</PublicationProhibitedFullName>
      </CaseParties>
      <CaseParties>
        <PartyTypeName>צד</PartyTypeName>
        <ProceedingType>כתב טענות עיקרי</ProceedingType>
        <PleaName>כתב תביעה</PleaName>
        <PartyBelonging>צד ב'</PartyBelonging>
        <RoleName>נתבע 2</RoleName>
        <IsSubProceeding>FALSE</IsSubProceeding>
        <FullName>עורך דין יואב זהבי</FullName>
        <LastName>עורך דין יואב זהבי</LastName>
        <PartyPropertyName/>
        <AuthenticationTypeAndNumber>חברות 515570729</AuthenticationTypeAndNumber>
        <RepresentatedOrRepresentativesNames/>
        <RepresentatedOrRepresentativesCount>0</RepresentatedOrRepresentativesCount>
        <InvitedBy/>
        <CaseID>73951577</CaseID>
        <CaseJudicialPersonPresentationDS>
          <CaseJudicalPersonActive>
            <CaseID>73951577</CaseID>
            <JudicialPersonID>024105041@GOV.IL</JudicialPersonID>
            <JudicialPersonTypeID>1</JudicialPersonTypeID>
            <JudicialTypeID>1</JudicialTypeID>
            <IsChairman>false</IsChairman>
            <TreatmentStartDate>2023-03-22T10:44:19.883+02:00</TreatmentStartDate>
            <TreatmentFinishDate>9999-12-31T23:59:59.997+02:00</TreatmentFinishDate>
            <IdentificationCardNumber>024105041</IdentificationCardNumber>
            <DisplayName>גלעד הס</DisplayName>
            <JudicialTypeName>שופט</JudicialTypeName>
            <CaseJudicialGroupNumber>0</CaseJudicialGroupNumber>
            <FirstName>גלעד</FirstName>
            <LastName>הס</LastName>
            <JudicialPersonTitle>שופט</JudicialPersonTitle>
          </CaseJudicalPersonActive>
        </CaseJudicialPersonPresentationDS>
        <CasePartyID>157350765</CasePartyID>
        <PartyTypeID>1</PartyTypeID>
        <ActivityStatusID>1</ActivityStatusID>
        <PartyAliasID>2</PartyAliasID>
        <PartyAliasName>נתבע</PartyAliasName>
        <OrdinalNumber>2</OrdinalNumber>
        <LegalEntityID>75989332</LegalEntityID>
        <CaseLegalEntityID>95109266</CaseLegalEntityID>
        <AuthenticationTypeID>3</AuthenticationTypeID>
        <AuthenticationTypeName>חברות</AuthenticationTypeName>
        <LegalEntityNumber>515570729</LegalEntityNumber>
        <IsMainPartyType>true</IsMainPartyType>
        <CaseDisplayIdentifier>8996-10-16</CaseDisplayIdentifier>
        <CaseTypeID>1</CaseTypeID>
        <CaseTypeName>תיק אזרחי בסדר דין רגיל (ת"א)</CaseTypeName>
        <CaseName>בן עמי ואח' נ' מינהל מגורים ישראל - מ.ש.י בע"מ ואח'</CaseName>
        <FullAddress/>
        <MotionID>0</MotionID>
        <CasePleaID>0</CasePleaID>
        <LinkedCaseID>0</LinkedCaseID>
        <PartyID>2</PartyID>
        <CasePartyCategoryID>2</CasePartyCategoryID>
        <PleaTypeID>4</PleaTypeID>
        <GroupPartyAlias>נתבעים</GroupPartyAlias>
        <IsConverted>false</IsConverted>
        <LegalEntityRegisteredNameID>5944740</LegalEntityRegisteredNameID>
        <RepresentatedNamesOfAssistant/>
        <LegalEntityTypeID>3</LegalEntityTypeID>
        <IsVerdictExists>true</IsVerdictExists>
        <IsAsirAzir>false</IsAsirAzir>
        <MainAndSecSpec/>
        <IsPublicationProhibited>false</IsPublicationProhibited>
        <PublicationProhibitedFullName>עורך דין יואב זהבי</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רונן ברומר</FullName>
        <FirstName>רונן</FirstName>
        <LastName>ברומר</LastName>
        <PartyPropertyName/>
        <AuthenticationTypeAndNumber>מ.ר. 27446</AuthenticationTypeAndNumber>
        <RepresentatedOrRepresentativesNames xml:space="preserve"> </RepresentatedOrRepresentativesNames>
        <RepresentatedOrRepresentativesCount>1</RepresentatedOrRepresentativesCount>
        <InvitedBy/>
        <CaseID>73951577</CaseID>
        <CaseJudicialPersonPresentationDS>
          <CaseJudicalPersonActive>
            <CaseID>73951577</CaseID>
            <JudicialPersonID>024105041@GOV.IL</JudicialPersonID>
            <JudicialPersonTypeID>1</JudicialPersonTypeID>
            <JudicialTypeID>1</JudicialTypeID>
            <IsChairman>false</IsChairman>
            <TreatmentStartDate>2023-03-22T10:44:19.883+02:00</TreatmentStartDate>
            <TreatmentFinishDate>9999-12-31T23:59:59.997+02:00</TreatmentFinishDate>
            <IdentificationCardNumber>024105041</IdentificationCardNumber>
            <DisplayName>גלעד הס</DisplayName>
            <JudicialTypeName>שופט</JudicialTypeName>
            <CaseJudicialGroupNumber>0</CaseJudicialGroupNumber>
            <FirstName>גלעד</FirstName>
            <LastName>הס</LastName>
            <JudicialPersonTitle>שופט</JudicialPersonTitle>
          </CaseJudicalPersonActive>
        </CaseJudicialPersonPresentationDS>
        <CasePartyID>157975741</CasePartyID>
        <PartyTypeID>2</PartyTypeID>
        <ActivityStatusID>1</ActivityStatusID>
        <PartyAliasID>21</PartyAliasID>
        <PartyAliasName>בא כוח נתבעים</PartyAliasName>
        <OrdinalNumber>2</OrdinalNumber>
        <LegalEntityID>399899</LegalEntityID>
        <CaseLegalEntityID>95289366</CaseLegalEntityID>
        <AuthenticationTypeID>4</AuthenticationTypeID>
        <AuthenticationTypeName>מ.ר.</AuthenticationTypeName>
        <LegalEntityNumber>27446</LegalEntityNumber>
        <IsMainPartyType>true</IsMainPartyType>
        <CaseDisplayIdentifier>8996-10-16</CaseDisplayIdentifier>
        <CaseTypeID>1</CaseTypeID>
        <CaseTypeName>תיק אזרחי בסדר דין רגיל (ת"א)</CaseTypeName>
        <CaseName>בן עמי ואח' נ' מינהל מגורים ישראל - מ.ש.י בע"מ ואח'</CaseName>
        <FullAddress>אחד העם 31 תל אביב -יפו </FullAddress>
        <EmailAddress>net@s-horowitz.co.il</EmailAddress>
        <MotionID>0</MotionID>
        <CasePleaID>0</CasePleaID>
        <FatherName xml:space="preserve">        </FatherName>
        <LinkedCaseID>0</LinkedCaseID>
        <PartyID>2</PartyID>
        <CasePartyCategoryID>2</CasePartyCategoryID>
        <LegalEntityAddressID>79382981</LegalEntityAddressID>
        <LegalEntityEmailAddressID>68273183</LegalEntityEmailAddressID>
        <PleaTypeID>4</PleaTypeID>
        <LawyerOfficeName>ש.הורביץ - משרד עו"ד</LawyerOfficeName>
        <LawyerOfficeID>419294</LawyerOfficeID>
        <GroupPartyAlias/>
        <IsConverted>false</IsConverted>
        <LegalEntityNameID>20883</LegalEntityNameID>
        <RepresentatedNamesOfAssistant/>
        <LegalEntityTypeID>4</LegalEntityTypeID>
        <IsVerdictExists>false</IsVerdictExists>
        <IsAsirAzir>false</IsAsirAzir>
        <MainAndSecSpec/>
        <IsPublicationProhibited>false</IsPublicationProhibited>
        <PublicationProhibitedFullName>רונן ברומר</PublicationProhibitedFullName>
      </CaseParties>
    </CasePartiesSelectionDS>
    <DecisionName>פסק דין  שניתנה ע"י  גלעד הס</DecisionName>
    <CourtDisplayName>בית המשפט המחוזי בתל אביב -יפו</CourtDisplayName>
    <IsCaseJudgePanel>false</IsCaseJudgePanel>
    <DecisionSignatureDate>2024-07-30T09:49:29.3508051+03:00</DecisionSignatureDate>
    <OpenCaseDate>2016-10-09T09:00:00+03:00</OpenCaseDate>
    <CaseFeeSum>1710931.000</CaseFeeSum>
    <DecisionTypeID>2</DecisionTypeID>
    <DecisionSignatureUserName>גלעד הס</DecisionSignatureUserName>
    <DecisionSignatureDateHebrew>2024-07-30T09:49:29.3508051+03:00</DecisionSignatureDateHebrew>
    <DecisionWriterID>024105041@GOV.IL</DecisionWriterID>
    <CourtAddress>רח' ויצמן  1 היכל המשפט, תל אביב -יפו 64239</CourtAddress>
    <IsAutoTextInCaseExist>false</IsAutoTextInCaseExist>
    <DecisionSignatureRoleName>שופט</DecisionSignatureRoleName>
    <DecisionSignatureUserTitleName>שופט</DecisionSignatureUserTitleName>
    <CaseName>בן עמי ואח' נ' מינהל מגורים ישראל - מ.ש.י בע"מ ואח'</CaseName>
    <DecisionNumberInCase>4</DecisionNumberInCase>
  </dt_Decision>
  <dt_DecisionCase>
    <DecisionID>0</DecisionID>
    <CaseID>73951577</CaseID>
    <CaseJudicialPersonPresentationDS>
      <CaseJudicalPersonActive>
        <CaseID>73951577</CaseID>
        <JudicialPersonID>024105041@GOV.IL</JudicialPersonID>
        <JudicialPersonTypeID>1</JudicialPersonTypeID>
        <JudicialTypeID>1</JudicialTypeID>
        <IsChairman>false</IsChairman>
        <TreatmentStartDate>2023-03-22T10:44:19.883+02:00</TreatmentStartDate>
        <TreatmentFinishDate>9999-12-31T23:59:59.997+02:00</TreatmentFinishDate>
        <IdentificationCardNumber>024105041</IdentificationCardNumber>
        <DisplayName>גלעד הס</DisplayName>
        <JudicialTypeName>שופט</JudicialTypeName>
        <CaseJudicialGroupNumber>0</CaseJudicialGroupNumber>
        <FirstName>גלעד</FirstName>
        <LastName>הס</LastName>
        <JudicialPersonTitle>שופט</JudicialPersonTitle>
      </CaseJudicalPersonActive>
    </CaseJudicialPersonPresentationDS>
    <CasePartiesSelectionDS>
      <CaseParties>
        <PartyTypeName>בא כוח</PartyTypeName>
        <ProceedingType>כתב טענות עיקרי</ProceedingType>
        <PleaName>כתב תביעה</PleaName>
        <PartyBelonging> - </PartyBelonging>
        <RoleName>בא כוח נתבעים</RoleName>
        <IsSubProceeding>FALSE</IsSubProceeding>
        <FullName>אלישע אטיאס</FullName>
        <FirstName>אלישע</FirstName>
        <LastName>אטיאס</LastName>
        <PartyPropertyName/>
        <AuthenticationTypeAndNumber>מ.ר. 12914</AuthenticationTypeAndNumber>
        <RepresentatedOrRepresentativesNames>יהודה זהבי, יואב זהבי</RepresentatedOrRepresentativesNames>
        <RepresentatedOrRepresentativesCount>2</RepresentatedOrRepresentativesCount>
        <InvitedBy/>
        <CaseID>73951577</CaseID>
        <CaseJudicialPersonPresentationDS>
          <CaseJudicalPersonActive>
            <CaseID>73951577</CaseID>
            <JudicialPersonID>024105041@GOV.IL</JudicialPersonID>
            <JudicialPersonTypeID>1</JudicialPersonTypeID>
            <JudicialTypeID>1</JudicialTypeID>
            <IsChairman>false</IsChairman>
            <TreatmentStartDate>2023-03-22T10:44:19.883+02:00</TreatmentStartDate>
            <TreatmentFinishDate>9999-12-31T23:59:59.997+02:00</TreatmentFinishDate>
            <IdentificationCardNumber>024105041</IdentificationCardNumber>
            <DisplayName>גלעד הס</DisplayName>
            <JudicialTypeName>שופט</JudicialTypeName>
            <CaseJudicialGroupNumber>0</CaseJudicialGroupNumber>
            <FirstName>גלעד</FirstName>
            <LastName>הס</LastName>
            <JudicialPersonTitle>שופט</JudicialPersonTitle>
          </CaseJudicalPersonActive>
        </CaseJudicialPersonPresentationDS>
        <CasePartyID>183815566</CasePartyID>
        <PartyTypeID>2</PartyTypeID>
        <ActivityStatusID>1</ActivityStatusID>
        <PartyAliasID>21</PartyAliasID>
        <PartyAliasName>בא כוח נתבעים</PartyAliasName>
        <LegalEntityID>379818</LegalEntityID>
        <CaseLegalEntityID>102713163</CaseLegalEntityID>
        <AuthenticationTypeID>4</AuthenticationTypeID>
        <AuthenticationTypeName>מ.ר.</AuthenticationTypeName>
        <LegalEntityNumber>12914</LegalEntityNumber>
        <IsMainPartyType>true</IsMainPartyType>
        <CaseDisplayIdentifier>8996-10-16</CaseDisplayIdentifier>
        <CaseTypeID>1</CaseTypeID>
        <CaseTypeName>תיק אזרחי בסדר דין רגיל (ת"א)</CaseTypeName>
        <CaseName>בן עמי ואח' נ' מינהל מגורים ישראל - מ.ש.י בע"מ ואח'</CaseName>
        <FullAddress>הנרייטה סולד 4 תל אביב -יפו בניין הסנגוריה הציבורית</FullAddress>
        <EmailAddress>office@attias-nave.co.il</EmailAddress>
        <MotionID>0</MotionID>
        <CasePleaID>0</CasePleaID>
        <FatherName xml:space="preserve">        </FatherName>
        <LinkedCaseID>0</LinkedCaseID>
        <CasePartyCategoryID>2</CasePartyCategoryID>
        <LegalEntityAddressID>12758587</LegalEntityAddressID>
        <LegalEntityEmailAddressID>68221876</LegalEntityEmailAddressID>
        <PleaTypeID>4</PleaTypeID>
        <LawyerOfficeName>משרד עו"ד : אטיאס - נוה</LawyerOfficeName>
        <LawyerOfficeID>418985</LawyerOfficeID>
        <GroupPartyAlias/>
        <IsConverted>false</IsConverted>
        <LegalEntityNameID>802</LegalEntityNameID>
        <RepresentatedNamesOfAssistant/>
        <LegalEntityTypeID>4</LegalEntityTypeID>
        <IsVerdictExists>false</IsVerdictExists>
        <IsAsirAzir>false</IsAsirAzir>
        <MainAndSecSpec/>
        <IsPublicationProhibited>false</IsPublicationProhibited>
        <PublicationProhibitedFullName>אלישע אטיאס</PublicationProhibitedFullName>
      </CaseParties>
      <CaseParties>
        <PartyTypeName>בא כוח</PartyTypeName>
        <ProceedingType>כתב טענות עיקרי</ProceedingType>
        <PleaName>כתב תביעה</PleaName>
        <PartyBelonging> - </PartyBelonging>
        <RoleName>בא כוח צדדים שלישיים</RoleName>
        <IsSubProceeding>FALSE</IsSubProceeding>
        <FullName>נטע היכל</FullName>
        <FirstName>נטע</FirstName>
        <LastName>היכל</LastName>
        <PartyPropertyName/>
        <AuthenticationTypeAndNumber>מ.ר. 19465</AuthenticationTypeAndNumber>
        <RepresentatedOrRepresentativesNames xml:space="preserve"> </RepresentatedOrRepresentativesNames>
        <RepresentatedOrRepresentativesCount>1</RepresentatedOrRepresentativesCount>
        <InvitedBy/>
        <CaseID>73951577</CaseID>
        <CaseJudicialPersonPresentationDS>
          <CaseJudicalPersonActive>
            <CaseID>73951577</CaseID>
            <JudicialPersonID>024105041@GOV.IL</JudicialPersonID>
            <JudicialPersonTypeID>1</JudicialPersonTypeID>
            <JudicialTypeID>1</JudicialTypeID>
            <IsChairman>false</IsChairman>
            <TreatmentStartDate>2023-03-22T10:44:19.883+02:00</TreatmentStartDate>
            <TreatmentFinishDate>9999-12-31T23:59:59.997+02:00</TreatmentFinishDate>
            <IdentificationCardNumber>024105041</IdentificationCardNumber>
            <DisplayName>גלעד הס</DisplayName>
            <JudicialTypeName>שופט</JudicialTypeName>
            <CaseJudicialGroupNumber>0</CaseJudicialGroupNumber>
            <FirstName>גלעד</FirstName>
            <LastName>הס</LastName>
            <JudicialPersonTitle>שופט</JudicialPersonTitle>
          </CaseJudicalPersonActive>
        </CaseJudicialPersonPresentationDS>
        <CasePartyID>194028007</CasePartyID>
        <PartyTypeID>2</PartyTypeID>
        <ActivityStatusID>1</ActivityStatusID>
        <PartyAliasID>26</PartyAliasID>
        <PartyAliasName>בא כוח צדדים שלישיים</PartyAliasName>
        <LegalEntityID>397750</LegalEntityID>
        <CaseLegalEntityID>105764326</CaseLegalEntityID>
        <AuthenticationTypeID>4</AuthenticationTypeID>
        <AuthenticationTypeName>מ.ר.</AuthenticationTypeName>
        <LegalEntityNumber>19465</LegalEntityNumber>
        <IsMainPartyType>true</IsMainPartyType>
        <CaseDisplayIdentifier>8996-10-16</CaseDisplayIdentifier>
        <CaseTypeID>1</CaseTypeID>
        <CaseTypeName>תיק אזרחי בסדר דין רגיל (ת"א)</CaseTypeName>
        <CaseName>בן עמי ואח' נ' מינהל מגורים ישראל - מ.ש.י בע"מ ואח'</CaseName>
        <FullAddress>תובל 5 תל אביב -יפו </FullAddress>
        <EmailAddress>court@nblaw.com</EmailAddress>
        <MotionID>0</MotionID>
        <CasePleaID>0</CasePleaID>
        <FatherName xml:space="preserve">        </FatherName>
        <LinkedCaseID>0</LinkedCaseID>
        <CasePartyCategoryID>2</CasePartyCategoryID>
        <LegalEntityAddressID>77758243</LegalEntityAddressID>
        <LegalEntityEmailAddressID>68360521</LegalEntityEmailAddressID>
        <PleaTypeID>4</PleaTypeID>
        <LawyerOfficeName>נשיץ ברנדס ושות' - משרד עו"ד</LawyerOfficeName>
        <LawyerOfficeID>419212</LawyerOfficeID>
        <GroupPartyAlias/>
        <IsConverted>false</IsConverted>
        <LegalEntityNameID>18734</LegalEntityNameID>
        <RepresentatedNamesOfAssistant/>
        <LegalEntityTypeID>4</LegalEntityTypeID>
        <IsVerdictExists>false</IsVerdictExists>
        <IsAsirAzir>false</IsAsirAzir>
        <MainAndSecSpec/>
        <IsPublicationProhibited>false</IsPublicationProhibited>
        <PublicationProhibitedFullName>נטע היכל</PublicationProhibitedFullName>
      </CaseParties>
      <CaseParties>
        <PartyTypeName>מסייע</PartyTypeName>
        <ProceedingType>כתב טענות עיקרי</ProceedingType>
        <PleaName>כתב תביעה</PleaName>
        <PartyBelonging> - </PartyBelonging>
        <RoleName>מוטב</RoleName>
        <IsSubProceeding>FALSE</IsSubProceeding>
        <FullName>עו"ד פיטרו אלי בנאמנות עבור קידר</FullName>
        <FirstName>עו"ד פיטרו אלי</FirstName>
        <LastName>בנאמנות עבור קידר</LastName>
        <PartyPropertyName/>
        <AuthenticationTypeAndNumber>ת"ז </AuthenticationTypeAndNumber>
        <RepresentatedOrRepresentativesNames/>
        <RepresentatedOrRepresentativesCount>0</RepresentatedOrRepresentativesCount>
        <InvitedBy/>
        <CaseID>73951577</CaseID>
        <CaseJudicialPersonPresentationDS>
          <CaseJudicalPersonActive>
            <CaseID>73951577</CaseID>
            <JudicialPersonID>024105041@GOV.IL</JudicialPersonID>
            <JudicialPersonTypeID>1</JudicialPersonTypeID>
            <JudicialTypeID>1</JudicialTypeID>
            <IsChairman>false</IsChairman>
            <TreatmentStartDate>2023-03-22T10:44:19.883+02:00</TreatmentStartDate>
            <TreatmentFinishDate>9999-12-31T23:59:59.997+02:00</TreatmentFinishDate>
            <IdentificationCardNumber>024105041</IdentificationCardNumber>
            <DisplayName>גלעד הס</DisplayName>
            <JudicialTypeName>שופט</JudicialTypeName>
            <CaseJudicialGroupNumber>0</CaseJudicialGroupNumber>
            <FirstName>גלעד</FirstName>
            <LastName>הס</LastName>
            <JudicialPersonTitle>שופט</JudicialPersonTitle>
          </CaseJudicalPersonActive>
        </CaseJudicialPersonPresentationDS>
        <CasePartyID>194097746</CasePartyID>
        <PartyTypeID>3</PartyTypeID>
        <ActivityStatusID>1</ActivityStatusID>
        <LegalEntityID>77953653</LegalEntityID>
        <CaseLegalEntityID>105786834</CaseLegalEntityID>
        <AssistantRoleID>24</AssistantRoleID>
        <AuthenticationTypeID>1</AuthenticationTypeID>
        <AuthenticationTypeName>ת"ז</AuthenticationTypeName>
        <IsMainPartyType>true</IsMainPartyType>
        <CaseDisplayIdentifier>8996-10-16</CaseDisplayIdentifier>
        <CaseTypeID>1</CaseTypeID>
        <CaseTypeName>תיק אזרחי בסדר דין רגיל (ת"א)</CaseTypeName>
        <CaseName>בן עמי ואח' נ' מינהל מגורים ישראל - מ.ש.י בע"מ ואח'</CaseName>
        <FullAddress>דרך בן גוריון 1 בני ברק </FullAddress>
        <MotionID>0</MotionID>
        <CasePleaID>0</CasePleaID>
        <LinkedCaseID>0</LinkedCaseID>
        <PartyID>1</PartyID>
        <CasePartyCategoryID>2</CasePartyCategoryID>
        <LegalEntityAddressID>82362239</LegalEntityAddressID>
        <PleaTypeID>4</PleaTypeID>
        <GroupPartyAlias/>
        <IsConverted>false</IsConverted>
        <LegalEntityNameID>87371197</LegalEntityNameID>
        <RepresentatedNamesOfAssistant/>
        <LegalEntityTypeID>1</LegalEntityTypeID>
        <IsVerdictExists>false</IsVerdictExists>
        <IsAsirAzir>false</IsAsirAzir>
        <MainAndSecSpec/>
        <IsPublicationProhibited>false</IsPublicationProhibited>
        <PublicationProhibitedFullName>עו"ד פיטרו אלי בנאמנות עבור קידר</PublicationProhibitedFullName>
      </CaseParties>
      <CaseParties>
        <PartyTypeName>מסייע</PartyTypeName>
        <ProceedingType>כתב טענות עיקרי</ProceedingType>
        <PleaName>כתב תביעה</PleaName>
        <PartyBelonging> - </PartyBelonging>
        <RoleName>מוטב</RoleName>
        <IsSubProceeding>FALSE</IsSubProceeding>
        <FullName>עו"ד אלי פיטרו בנאמנות עבור קידר</FullName>
        <FirstName>עו"ד אלי פיטרו</FirstName>
        <LastName>בנאמנות עבור קידר</LastName>
        <PartyPropertyName/>
        <AuthenticationTypeAndNumber>ת"ז 054955851</AuthenticationTypeAndNumber>
        <RepresentatedOrRepresentativesNames/>
        <RepresentatedOrRepresentativesCount>0</RepresentatedOrRepresentativesCount>
        <InvitedBy/>
        <CaseID>73951577</CaseID>
        <CaseJudicialPersonPresentationDS>
          <CaseJudicalPersonActive>
            <CaseID>73951577</CaseID>
            <JudicialPersonID>024105041@GOV.IL</JudicialPersonID>
            <JudicialPersonTypeID>1</JudicialPersonTypeID>
            <JudicialTypeID>1</JudicialTypeID>
            <IsChairman>false</IsChairman>
            <TreatmentStartDate>2023-03-22T10:44:19.883+02:00</TreatmentStartDate>
            <TreatmentFinishDate>9999-12-31T23:59:59.997+02:00</TreatmentFinishDate>
            <IdentificationCardNumber>024105041</IdentificationCardNumber>
            <DisplayName>גלעד הס</DisplayName>
            <JudicialTypeName>שופט</JudicialTypeName>
            <CaseJudicialGroupNumber>0</CaseJudicialGroupNumber>
            <FirstName>גלעד</FirstName>
            <LastName>הס</LastName>
            <JudicialPersonTitle>שופט</JudicialPersonTitle>
          </CaseJudicalPersonActive>
        </CaseJudicialPersonPresentationDS>
        <CasePartyID>193917591</CasePartyID>
        <PartyTypeID>3</PartyTypeID>
        <ActivityStatusID>1</ActivityStatusID>
        <LegalEntityID>16647247</LegalEntityID>
        <CaseLegalEntityID>105732506</CaseLegalEntityID>
        <AssistantRoleID>24</AssistantRoleID>
        <AuthenticationTypeID>1</AuthenticationTypeID>
        <AuthenticationTypeName>ת"ז</AuthenticationTypeName>
        <LegalEntityNumber>054955851</LegalEntityNumber>
        <IsMainPartyType>true</IsMainPartyType>
        <CaseDisplayIdentifier>8996-10-16</CaseDisplayIdentifier>
        <CaseTypeID>1</CaseTypeID>
        <CaseTypeName>תיק אזרחי בסדר דין רגיל (ת"א)</CaseTypeName>
        <CaseName>בן עמי ואח' נ' מינהל מגורים ישראל - מ.ש.י בע"מ ואח'</CaseName>
        <FullAddress>דרך בן גוריון 1 בני ברק </FullAddress>
        <MotionID>0</MotionID>
        <CasePleaID>0</CasePleaID>
        <FatherName/>
        <LinkedCaseID>0</LinkedCaseID>
        <PartyID>1</PartyID>
        <CasePartyCategoryID>2</CasePartyCategoryID>
        <LegalEntityAddressID>82345784</LegalEntityAddressID>
        <PleaTypeID>4</PleaTypeID>
        <GroupPartyAlias/>
        <IsConverted>false</IsConverted>
        <LegalEntityNameID>87347745</LegalEntityNameID>
        <RepresentatedNamesOfAssistant/>
        <PopulationRegisterVerificationStatusID>2</PopulationRegisterVerificationStatusID>
        <LegalEntityTypeID>1</LegalEntityTypeID>
        <IsVerdictExists>false</IsVerdictExists>
        <IsAsirAzir>false</IsAsirAzir>
        <MainAndSecSpec/>
        <IsPublicationProhibited>false</IsPublicationProhibited>
        <PublicationProhibitedFullName>עו"ד אלי פיטרו בנאמנות עבור קידר</PublicationProhibitedFullName>
      </CaseParties>
      <CaseParties>
        <PartyTypeName>מסייע</PartyTypeName>
        <ProceedingType>כתב טענות עיקרי</ProceedingType>
        <PleaName>כתב תביעה</PleaName>
        <PartyBelonging> - </PartyBelonging>
        <RoleName>מגשר חיצוני</RoleName>
        <IsSubProceeding>FALSE</IsSubProceeding>
        <FullName>מגשר מהו"ת-נטלי לוי</FullName>
        <FirstName>מגשר</FirstName>
        <LastName>מהו"ת-נטלי לוי</LastName>
        <PartyPropertyName/>
        <AuthenticationTypeAndNumber>ת"ז 025403585</AuthenticationTypeAndNumber>
        <RepresentatedOrRepresentativesNames/>
        <RepresentatedOrRepresentativesCount>0</RepresentatedOrRepresentativesCount>
        <InvitedBy/>
        <CaseID>73951577</CaseID>
        <CaseJudicialPersonPresentationDS>
          <CaseJudicalPersonActive>
            <CaseID>73951577</CaseID>
            <JudicialPersonID>024105041@GOV.IL</JudicialPersonID>
            <JudicialPersonTypeID>1</JudicialPersonTypeID>
            <JudicialTypeID>1</JudicialTypeID>
            <IsChairman>false</IsChairman>
            <TreatmentStartDate>2023-03-22T10:44:19.883+02:00</TreatmentStartDate>
            <TreatmentFinishDate>9999-12-31T23:59:59.997+02:00</TreatmentFinishDate>
            <IdentificationCardNumber>024105041</IdentificationCardNumber>
            <DisplayName>גלעד הס</DisplayName>
            <JudicialTypeName>שופט</JudicialTypeName>
            <CaseJudicialGroupNumber>0</CaseJudicialGroupNumber>
            <FirstName>גלעד</FirstName>
            <LastName>הס</LastName>
            <JudicialPersonTitle>שופט</JudicialPersonTitle>
          </CaseJudicalPersonActive>
        </CaseJudicialPersonPresentationDS>
        <CasePartyID>159350644</CasePartyID>
        <PartyTypeID>3</PartyTypeID>
        <ActivityStatusID>1</ActivityStatusID>
        <LegalEntityID>20969170</LegalEntityID>
        <CaseLegalEntityID>95680088</CaseLegalEntityID>
        <AssistantRoleID>6</AssistantRoleID>
        <AuthenticationTypeID>1</AuthenticationTypeID>
        <AuthenticationTypeName>ת"ז</AuthenticationTypeName>
        <LegalEntityNumber>025403585</LegalEntityNumber>
        <IsMainPartyType>true</IsMainPartyType>
        <CaseDisplayIdentifier>8996-10-16</CaseDisplayIdentifier>
        <CaseTypeID>1</CaseTypeID>
        <CaseTypeName>תיק אזרחי בסדר דין רגיל (ת"א)</CaseTypeName>
        <CaseName>בן עמי ואח' נ' מינהל מגורים ישראל - מ.ש.י בע"מ ואח'</CaseName>
        <FullAddress/>
        <MotionID>0</MotionID>
        <CasePleaID>0</CasePleaID>
        <LinkedCaseID>0</LinkedCaseID>
        <PartyID>1</PartyID>
        <CasePartyCategoryID>2</CasePartyCategoryID>
        <PleaTypeID>4</PleaTypeID>
        <GroupPartyAlias/>
        <IsConverted>false</IsConverted>
        <LegalEntityNameID>72587157</LegalEntityNameID>
        <RepresentatedNamesOfAssistant/>
        <LegalEntityTypeID>11</LegalEntityTypeID>
        <IsVerdictExists>false</IsVerdictExists>
        <IsAsirAzir>false</IsAsirAzir>
        <MainAndSecSpec/>
        <IsPublicationProhibited>false</IsPublicationProhibited>
        <PublicationProhibitedFullName>מגשר מהו"ת-נטלי לוי</PublicationProhibitedFullName>
      </CaseParties>
      <CaseParties>
        <PartyTypeName>מסייע</PartyTypeName>
        <ProceedingType>כתב טענות עיקרי</ProceedingType>
        <PleaName>כתב תביעה</PleaName>
        <PartyBelonging> - </PartyBelonging>
        <RoleName>מגשר חיצוני</RoleName>
        <IsSubProceeding>FALSE</IsSubProceeding>
        <FullName>עו"ד ביני בר לב</FullName>
        <FirstName>עו"ד ביני</FirstName>
        <LastName>בר לב</LastName>
        <PartyPropertyName/>
        <AuthenticationTypeAndNumber>ת"ז 052650579</AuthenticationTypeAndNumber>
        <RepresentatedOrRepresentativesNames/>
        <RepresentatedOrRepresentativesCount>0</RepresentatedOrRepresentativesCount>
        <InvitedBy/>
        <CaseID>73951577</CaseID>
        <CaseJudicialPersonPresentationDS>
          <CaseJudicalPersonActive>
            <CaseID>73951577</CaseID>
            <JudicialPersonID>024105041@GOV.IL</JudicialPersonID>
            <JudicialPersonTypeID>1</JudicialPersonTypeID>
            <JudicialTypeID>1</JudicialTypeID>
            <IsChairman>false</IsChairman>
            <TreatmentStartDate>2023-03-22T10:44:19.883+02:00</TreatmentStartDate>
            <TreatmentFinishDate>9999-12-31T23:59:59.997+02:00</TreatmentFinishDate>
            <IdentificationCardNumber>024105041</IdentificationCardNumber>
            <DisplayName>גלעד הס</DisplayName>
            <JudicialTypeName>שופט</JudicialTypeName>
            <CaseJudicialGroupNumber>0</CaseJudicialGroupNumber>
            <FirstName>גלעד</FirstName>
            <LastName>הס</LastName>
            <JudicialPersonTitle>שופט</JudicialPersonTitle>
          </CaseJudicalPersonActive>
        </CaseJudicialPersonPresentationDS>
        <CasePartyID>159350619</CasePartyID>
        <PartyTypeID>3</PartyTypeID>
        <ActivityStatusID>1</ActivityStatusID>
        <LegalEntityID>12669324</LegalEntityID>
        <CaseLegalEntityID>95680081</CaseLegalEntityID>
        <AssistantRoleID>6</AssistantRoleID>
        <AuthenticationTypeID>1</AuthenticationTypeID>
        <AuthenticationTypeName>ת"ז</AuthenticationTypeName>
        <LegalEntityNumber>052650579</LegalEntityNumber>
        <IsMainPartyType>true</IsMainPartyType>
        <CaseDisplayIdentifier>8996-10-16</CaseDisplayIdentifier>
        <CaseTypeID>1</CaseTypeID>
        <CaseTypeName>תיק אזרחי בסדר דין רגיל (ת"א)</CaseTypeName>
        <CaseName>בן עמי ואח' נ' מינהל מגורים ישראל - מ.ש.י בע"מ ואח'</CaseName>
        <FullAddress>בועז 1 ירושלים </FullAddress>
        <MotionID>0</MotionID>
        <CasePleaID>0</CasePleaID>
        <LinkedCaseID>0</LinkedCaseID>
        <PartyID>1</PartyID>
        <CasePartyCategoryID>2</CasePartyCategoryID>
        <LegalEntityAddressID>84298210</LegalEntityAddressID>
        <PleaTypeID>4</PleaTypeID>
        <GroupPartyAlias/>
        <IsConverted>false</IsConverted>
        <LegalEntityNameID>92543587</LegalEntityNameID>
        <RepresentatedNamesOfAssistant/>
        <LegalEntityTypeID>11</LegalEntityTypeID>
        <IsVerdictExists>false</IsVerdictExists>
        <IsAsirAzir>false</IsAsirAzir>
        <MainAndSecSpec/>
        <IsPublicationProhibited>false</IsPublicationProhibited>
        <PublicationProhibitedFullName>עו"ד ביני בר לב</PublicationProhibitedFullName>
      </CaseParties>
      <CaseParties>
        <PartyTypeName>מחזיק</PartyTypeName>
        <ProceedingType>כתב טענות עיקרי</ProceedingType>
        <PleaName>כתב תביעה</PleaName>
        <PartyBelonging> - </PartyBelonging>
        <RoleName>מחזיק </RoleName>
        <IsSubProceeding>FALSE</IsSubProceeding>
        <FullName>זהבי, בלאו ושות'-משרד עורכי דין ע.מ 557819935</FullName>
        <FirstName/>
        <LastName>זהבי, בלאו ושות'-משרד עורכי דין ע.מ 557819935</LastName>
        <PartyPropertyName/>
        <AuthenticationTypeAndNumber>חברות </AuthenticationTypeAndNumber>
        <RepresentatedOrRepresentativesNames/>
        <RepresentatedOrRepresentativesCount>0</RepresentatedOrRepresentativesCount>
        <InvitedBy/>
        <CaseID>73951577</CaseID>
        <CaseJudicialPersonPresentationDS>
          <CaseJudicalPersonActive>
            <CaseID>73951577</CaseID>
            <JudicialPersonID>024105041@GOV.IL</JudicialPersonID>
            <JudicialPersonTypeID>1</JudicialPersonTypeID>
            <JudicialTypeID>1</JudicialTypeID>
            <IsChairman>false</IsChairman>
            <TreatmentStartDate>2023-03-22T10:44:19.883+02:00</TreatmentStartDate>
            <TreatmentFinishDate>9999-12-31T23:59:59.997+02:00</TreatmentFinishDate>
            <IdentificationCardNumber>024105041</IdentificationCardNumber>
            <DisplayName>גלעד הס</DisplayName>
            <JudicialTypeName>שופט</JudicialTypeName>
            <CaseJudicialGroupNumber>0</CaseJudicialGroupNumber>
            <FirstName>גלעד</FirstName>
            <LastName>הס</LastName>
            <JudicialPersonTitle>שופט</JudicialPersonTitle>
          </CaseJudicalPersonActive>
        </CaseJudicialPersonPresentationDS>
        <CasePartyID>176447107</CasePartyID>
        <PartyTypeID>6</PartyTypeID>
        <ActivityStatusID>1</ActivityStatusID>
        <PartyAliasID>103</PartyAliasID>
        <PartyAliasName>מחזיק</PartyAliasName>
        <LegalEntityID>76907358</LegalEntityID>
        <CaseLegalEntityID>100543217</CaseLegalEntityID>
        <AuthenticationTypeID>3</AuthenticationTypeID>
        <AuthenticationTypeName>חברות</AuthenticationTypeName>
        <IsMainPartyType>true</IsMainPartyType>
        <CaseDisplayIdentifier>8996-10-16</CaseDisplayIdentifier>
        <CaseTypeID>1</CaseTypeID>
        <CaseTypeName>תיק אזרחי בסדר דין רגיל (ת"א)</CaseTypeName>
        <CaseName>בן עמי ואח' נ' מינהל מגורים ישראל - מ.ש.י בע"מ ואח'</CaseName>
        <FullAddress>יגאל אלון 96 תל אביב -יפו </FullAddress>
        <MotionID>0</MotionID>
        <CasePleaID>0</CasePleaID>
        <BirthDate>1955-01-01T00:00:00+02:00</BirthDate>
        <FatherName>ויקטור חיים</FatherName>
        <LinkedCaseID>0</LinkedCaseID>
        <PartyID>1</PartyID>
        <CasePartyCategoryID>2</CasePartyCategoryID>
        <LegalEntityAddressID>80797558</LegalEntityAddressID>
        <PleaTypeID>4</PleaTypeID>
        <GroupPartyAlias/>
        <IsConverted>false</IsConverted>
        <LegalEntityNameID>85065684</LegalEntityNameID>
        <RepresentatedNamesOfAssistant/>
        <LegalEntityTypeID>3</LegalEntityTypeID>
        <IsVerdictExists>false</IsVerdictExists>
        <IsAsirAzir>false</IsAsirAzir>
        <MainAndSecSpec/>
        <IsPublicationProhibited>false</IsPublicationProhibited>
        <PublicationProhibitedFullName>זהבי, בלאו ושות'-משרד עורכי דין ע.מ 557819935</PublicationProhibitedFullName>
      </CaseParties>
      <CaseParties>
        <PartyTypeName>מחזיק</PartyTypeName>
        <ProceedingType>כתב טענות עיקרי</ProceedingType>
        <PleaName>כתב תביעה</PleaName>
        <PartyBelonging> - </PartyBelonging>
        <RoleName>מחזיק </RoleName>
        <IsSubProceeding>FALSE</IsSubProceeding>
        <FullName>בנק הפועלים בע"מ-סניף ראשי</FullName>
        <LastName>בנק הפועלים בע"מ-סניף ראשי</LastName>
        <PartyPropertyName/>
        <AuthenticationTypeAndNumber>חברות 510791720894053</AuthenticationTypeAndNumber>
        <RepresentatedOrRepresentativesNames/>
        <RepresentatedOrRepresentativesCount>0</RepresentatedOrRepresentativesCount>
        <InvitedBy/>
        <CaseID>73951577</CaseID>
        <CaseJudicialPersonPresentationDS>
          <CaseJudicalPersonActive>
            <CaseID>73951577</CaseID>
            <JudicialPersonID>024105041@GOV.IL</JudicialPersonID>
            <JudicialPersonTypeID>1</JudicialPersonTypeID>
            <JudicialTypeID>1</JudicialTypeID>
            <IsChairman>false</IsChairman>
            <TreatmentStartDate>2023-03-22T10:44:19.883+02:00</TreatmentStartDate>
            <TreatmentFinishDate>9999-12-31T23:59:59.997+02:00</TreatmentFinishDate>
            <IdentificationCardNumber>024105041</IdentificationCardNumber>
            <DisplayName>גלעד הס</DisplayName>
            <JudicialTypeName>שופט</JudicialTypeName>
            <CaseJudicialGroupNumber>0</CaseJudicialGroupNumber>
            <FirstName>גלעד</FirstName>
            <LastName>הס</LastName>
            <JudicialPersonTitle>שופט</JudicialPersonTitle>
          </CaseJudicalPersonActive>
        </CaseJudicialPersonPresentationDS>
        <CasePartyID>176447254</CasePartyID>
        <PartyTypeID>6</PartyTypeID>
        <ActivityStatusID>1</ActivityStatusID>
        <PartyAliasID>103</PartyAliasID>
        <PartyAliasName>מחזיק</PartyAliasName>
        <LegalEntityID>12760285</LegalEntityID>
        <CaseLegalEntityID>100543268</CaseLegalEntityID>
        <AuthenticationTypeID>3</AuthenticationTypeID>
        <AuthenticationTypeName>חברות</AuthenticationTypeName>
        <LegalEntityNumber>510791720894053</LegalEntityNumber>
        <IsMainPartyType>true</IsMainPartyType>
        <CaseDisplayIdentifier>8996-10-16</CaseDisplayIdentifier>
        <CaseTypeID>1</CaseTypeID>
        <CaseTypeName>תיק אזרחי בסדר דין רגיל (ת"א)</CaseTypeName>
        <CaseName>בן עמי ואח' נ' מינהל מגורים ישראל - מ.ש.י בע"מ ואח'</CaseName>
        <FullAddress>מנחם בגין 5 בית דגן </FullAddress>
        <MotionID>0</MotionID>
        <CasePleaID>0</CasePleaID>
        <LinkedCaseID>0</LinkedCaseID>
        <PartyID>1</PartyID>
        <CasePartyCategoryID>2</CasePartyCategoryID>
        <LegalEntityAddressID>80797573</LegalEntityAddressID>
        <PleaTypeID>4</PleaTypeID>
        <GroupPartyAlias/>
        <IsConverted>false</IsConverted>
        <LegalEntityRegisteredNameID>495059</LegalEntityRegisteredNameID>
        <RepresentatedNamesOfAssistant/>
        <LegalEntityTypeID>3</LegalEntityTypeID>
        <IsVerdictExists>false</IsVerdictExists>
        <IsAsirAzir>false</IsAsirAzir>
        <MainAndSecSpec/>
        <IsPublicationProhibited>false</IsPublicationProhibited>
        <PublicationProhibitedFullName>בנק הפועלים בע"מ-סניף ראשי</PublicationProhibitedFullName>
      </CaseParties>
      <CaseParties>
        <PartyTypeName>מחזיק</PartyTypeName>
        <ProceedingType>כתב טענות עיקרי</ProceedingType>
        <PleaName>כתב תביעה</PleaName>
        <PartyBelonging> - </PartyBelonging>
        <RoleName>מחזיק </RoleName>
        <IsSubProceeding>FALSE</IsSubProceeding>
        <FullName>בנק מזרחי טפחות - הנהלה ראשית</FullName>
        <LastName>בנק מזרחי טפחות - הנהלה ראשית</LastName>
        <PartyPropertyName/>
        <AuthenticationTypeAndNumber>חברות 11111111112302</AuthenticationTypeAndNumber>
        <RepresentatedOrRepresentativesNames/>
        <RepresentatedOrRepresentativesCount>0</RepresentatedOrRepresentativesCount>
        <InvitedBy/>
        <CaseID>73951577</CaseID>
        <CaseJudicialPersonPresentationDS>
          <CaseJudicalPersonActive>
            <CaseID>73951577</CaseID>
            <JudicialPersonID>024105041@GOV.IL</JudicialPersonID>
            <JudicialPersonTypeID>1</JudicialPersonTypeID>
            <JudicialTypeID>1</JudicialTypeID>
            <IsChairman>false</IsChairman>
            <TreatmentStartDate>2023-03-22T10:44:19.883+02:00</TreatmentStartDate>
            <TreatmentFinishDate>9999-12-31T23:59:59.997+02:00</TreatmentFinishDate>
            <IdentificationCardNumber>024105041</IdentificationCardNumber>
            <DisplayName>גלעד הס</DisplayName>
            <JudicialTypeName>שופט</JudicialTypeName>
            <CaseJudicialGroupNumber>0</CaseJudicialGroupNumber>
            <FirstName>גלעד</FirstName>
            <LastName>הס</LastName>
            <JudicialPersonTitle>שופט</JudicialPersonTitle>
          </CaseJudicalPersonActive>
        </CaseJudicialPersonPresentationDS>
        <CasePartyID>176447565</CasePartyID>
        <PartyTypeID>6</PartyTypeID>
        <ActivityStatusID>1</ActivityStatusID>
        <PartyAliasID>103</PartyAliasID>
        <PartyAliasName>מחזיק</PartyAliasName>
        <LegalEntityID>12735653</LegalEntityID>
        <CaseLegalEntityID>100543379</CaseLegalEntityID>
        <AuthenticationTypeID>3</AuthenticationTypeID>
        <AuthenticationTypeName>חברות</AuthenticationTypeName>
        <LegalEntityNumber>11111111112302</LegalEntityNumber>
        <IsMainPartyType>true</IsMainPartyType>
        <CaseDisplayIdentifier>8996-10-16</CaseDisplayIdentifier>
        <CaseTypeID>1</CaseTypeID>
        <CaseTypeName>תיק אזרחי בסדר דין רגיל (ת"א)</CaseTypeName>
        <CaseName>בן עמי ואח' נ' מינהל מגורים ישראל - מ.ש.י בע"מ ואח'</CaseName>
        <FullAddress>אבא הלל סילבר 13 לוד </FullAddress>
        <MotionID>0</MotionID>
        <CasePleaID>0</CasePleaID>
        <LinkedCaseID>0</LinkedCaseID>
        <PartyID>1</PartyID>
        <CasePartyCategoryID>2</CasePartyCategoryID>
        <LegalEntityAddressID>80797605</LegalEntityAddressID>
        <PleaTypeID>4</PleaTypeID>
        <GroupPartyAlias/>
        <IsConverted>false</IsConverted>
        <LegalEntityRegisteredNameID>485213</LegalEntityRegisteredNameID>
        <RepresentatedNamesOfAssistant/>
        <LegalEntityTypeID>3</LegalEntityTypeID>
        <IsVerdictExists>false</IsVerdictExists>
        <IsAsirAzir>false</IsAsirAzir>
        <MainAndSecSpec/>
        <IsPublicationProhibited>false</IsPublicationProhibited>
        <PublicationProhibitedFullName>בנק מזרחי טפחות - הנהלה ראשית</PublicationProhibitedFullName>
      </CaseParties>
      <CaseParties>
        <PartyTypeName>מחזיק</PartyTypeName>
        <ProceedingType>כתב טענות עיקרי</ProceedingType>
        <PleaName>כתב תביעה</PleaName>
        <PartyBelonging> - </PartyBelonging>
        <RoleName>מחזיק </RoleName>
        <IsSubProceeding>FALSE</IsSubProceeding>
        <FullName>בנק דיסקונט -סניף ראשי -ת"א</FullName>
        <LastName>בנק דיסקונט -סניף ראשי -ת"א</LastName>
        <PartyPropertyName/>
        <AuthenticationTypeAndNumber>סניפי בנקים 68</AuthenticationTypeAndNumber>
        <RepresentatedOrRepresentativesNames/>
        <RepresentatedOrRepresentativesCount>0</RepresentatedOrRepresentativesCount>
        <InvitedBy/>
        <CaseID>73951577</CaseID>
        <CaseJudicialPersonPresentationDS>
          <CaseJudicalPersonActive>
            <CaseID>73951577</CaseID>
            <JudicialPersonID>024105041@GOV.IL</JudicialPersonID>
            <JudicialPersonTypeID>1</JudicialPersonTypeID>
            <JudicialTypeID>1</JudicialTypeID>
            <IsChairman>false</IsChairman>
            <TreatmentStartDate>2023-03-22T10:44:19.883+02:00</TreatmentStartDate>
            <TreatmentFinishDate>9999-12-31T23:59:59.997+02:00</TreatmentFinishDate>
            <IdentificationCardNumber>024105041</IdentificationCardNumber>
            <DisplayName>גלעד הס</DisplayName>
            <JudicialTypeName>שופט</JudicialTypeName>
            <CaseJudicialGroupNumber>0</CaseJudicialGroupNumber>
            <FirstName>גלעד</FirstName>
            <LastName>הס</LastName>
            <JudicialPersonTitle>שופט</JudicialPersonTitle>
          </CaseJudicalPersonActive>
        </CaseJudicialPersonPresentationDS>
        <CasePartyID>176447760</CasePartyID>
        <PartyTypeID>6</PartyTypeID>
        <ActivityStatusID>1</ActivityStatusID>
        <PartyAliasID>103</PartyAliasID>
        <PartyAliasName>מחזיק</PartyAliasName>
        <LegalEntityID>15861432</LegalEntityID>
        <CaseLegalEntityID>100543465</CaseLegalEntityID>
        <AuthenticationTypeID>45</AuthenticationTypeID>
        <AuthenticationTypeName>סניפי בנקים </AuthenticationTypeName>
        <LegalEntityNumber>68</LegalEntityNumber>
        <IsMainPartyType>true</IsMainPartyType>
        <CaseDisplayIdentifier>8996-10-16</CaseDisplayIdentifier>
        <CaseTypeID>1</CaseTypeID>
        <CaseTypeName>תיק אזרחי בסדר דין רגיל (ת"א)</CaseTypeName>
        <CaseName>בן עמי ואח' נ' מינהל מגורים ישראל - מ.ש.י בע"מ ואח'</CaseName>
        <FullAddress>הרצל 160 תל אביב -יפו </FullAddress>
        <MotionID>0</MotionID>
        <CasePleaID>0</CasePleaID>
        <LinkedCaseID>0</LinkedCaseID>
        <PartyID>1</PartyID>
        <CasePartyCategoryID>2</CasePartyCategoryID>
        <LegalEntityAddressID>80797633</LegalEntityAddressID>
        <PleaTypeID>4</PleaTypeID>
        <GroupPartyAlias/>
        <IsConverted>false</IsConverted>
        <LegalEntityRegisteredNameID>2852517</LegalEntityRegisteredNameID>
        <RepresentatedNamesOfAssistant/>
        <LegalEntityTypeID>3</LegalEntityTypeID>
        <IsVerdictExists>false</IsVerdictExists>
        <IsAsirAzir>false</IsAsirAzir>
        <MainAndSecSpec/>
        <IsPublicationProhibited>false</IsPublicationProhibited>
        <PublicationProhibitedFullName>בנק דיסקונט -סניף ראשי -ת"א</PublicationProhibitedFullName>
      </CaseParties>
      <CaseParties>
        <PartyTypeName>מחזיק</PartyTypeName>
        <ProceedingType>כתב טענות עיקרי</ProceedingType>
        <PleaName>כתב תביעה</PleaName>
        <PartyBelonging> - </PartyBelonging>
        <RoleName>מחזיק </RoleName>
        <IsSubProceeding>FALSE</IsSubProceeding>
        <FullName>בנק לאומי לישראל בע"מ - לילינבלום</FullName>
        <LastName>בנק לאומי לישראל בע"מ - לילינבלום</LastName>
        <PartyPropertyName/>
        <AuthenticationTypeAndNumber>סניפי בנקים 1343</AuthenticationTypeAndNumber>
        <RepresentatedOrRepresentativesNames/>
        <RepresentatedOrRepresentativesCount>0</RepresentatedOrRepresentativesCount>
        <InvitedBy/>
        <CaseID>73951577</CaseID>
        <CaseJudicialPersonPresentationDS>
          <CaseJudicalPersonActive>
            <CaseID>73951577</CaseID>
            <JudicialPersonID>024105041@GOV.IL</JudicialPersonID>
            <JudicialPersonTypeID>1</JudicialPersonTypeID>
            <JudicialTypeID>1</JudicialTypeID>
            <IsChairman>false</IsChairman>
            <TreatmentStartDate>2023-03-22T10:44:19.883+02:00</TreatmentStartDate>
            <TreatmentFinishDate>9999-12-31T23:59:59.997+02:00</TreatmentFinishDate>
            <IdentificationCardNumber>024105041</IdentificationCardNumber>
            <DisplayName>גלעד הס</DisplayName>
            <JudicialTypeName>שופט</JudicialTypeName>
            <CaseJudicialGroupNumber>0</CaseJudicialGroupNumber>
            <FirstName>גלעד</FirstName>
            <LastName>הס</LastName>
            <JudicialPersonTitle>שופט</JudicialPersonTitle>
          </CaseJudicalPersonActive>
        </CaseJudicialPersonPresentationDS>
        <CasePartyID>176447986</CasePartyID>
        <PartyTypeID>6</PartyTypeID>
        <ActivityStatusID>1</ActivityStatusID>
        <PartyAliasID>103</PartyAliasID>
        <PartyAliasName>מחזיק</PartyAliasName>
        <LegalEntityID>20953562</LegalEntityID>
        <CaseLegalEntityID>100543554</CaseLegalEntityID>
        <AuthenticationTypeID>45</AuthenticationTypeID>
        <AuthenticationTypeName>סניפי בנקים </AuthenticationTypeName>
        <LegalEntityNumber>1343</LegalEntityNumber>
        <IsMainPartyType>true</IsMainPartyType>
        <CaseDisplayIdentifier>8996-10-16</CaseDisplayIdentifier>
        <CaseTypeID>1</CaseTypeID>
        <CaseTypeName>תיק אזרחי בסדר דין רגיל (ת"א)</CaseTypeName>
        <CaseName>בן עמי ואח' נ' מינהל מגורים ישראל - מ.ש.י בע"מ ואח'</CaseName>
        <FullAddress>לילנבלום 10 תל אביב -יפו </FullAddress>
        <MotionID>0</MotionID>
        <CasePleaID>0</CasePleaID>
        <LinkedCaseID>0</LinkedCaseID>
        <PartyID>1</PartyID>
        <CasePartyCategoryID>2</CasePartyCategoryID>
        <LegalEntityAddressID>80797660</LegalEntityAddressID>
        <PleaTypeID>4</PleaTypeID>
        <GroupPartyAlias/>
        <IsConverted>false</IsConverted>
        <LegalEntityRegisteredNameID>1760475</LegalEntityRegisteredNameID>
        <RepresentatedNamesOfAssistant/>
        <LegalEntityTypeID>3</LegalEntityTypeID>
        <IsVerdictExists>false</IsVerdictExists>
        <IsAsirAzir>false</IsAsirAzir>
        <MainAndSecSpec/>
        <IsPublicationProhibited>false</IsPublicationProhibited>
        <PublicationProhibitedFullName>בנק לאומי לישראל בע"מ - לילינבלום</PublicationProhibitedFullName>
      </CaseParties>
      <CaseParties>
        <PartyTypeName>מחזיק</PartyTypeName>
        <ProceedingType>כתב טענות עיקרי</ProceedingType>
        <PleaName>כתב תביעה</PleaName>
        <PartyBelonging> - </PartyBelonging>
        <RoleName>מחזיק </RoleName>
        <IsSubProceeding>FALSE</IsSubProceeding>
        <FullName>הבנק הבינלאומי הראשון לישראל בע"מ - סניף ראשי</FullName>
        <LastName>הבנק הבינלאומי הראשון לישראל בע"מ - סניף ראשי</LastName>
        <PartyPropertyName/>
        <AuthenticationTypeAndNumber>סניפי בנקים 1358</AuthenticationTypeAndNumber>
        <RepresentatedOrRepresentativesNames/>
        <RepresentatedOrRepresentativesCount>0</RepresentatedOrRepresentativesCount>
        <InvitedBy/>
        <CaseID>73951577</CaseID>
        <CaseJudicialPersonPresentationDS>
          <CaseJudicalPersonActive>
            <CaseID>73951577</CaseID>
            <JudicialPersonID>024105041@GOV.IL</JudicialPersonID>
            <JudicialPersonTypeID>1</JudicialPersonTypeID>
            <JudicialTypeID>1</JudicialTypeID>
            <IsChairman>false</IsChairman>
            <TreatmentStartDate>2023-03-22T10:44:19.883+02:00</TreatmentStartDate>
            <TreatmentFinishDate>9999-12-31T23:59:59.997+02:00</TreatmentFinishDate>
            <IdentificationCardNumber>024105041</IdentificationCardNumber>
            <DisplayName>גלעד הס</DisplayName>
            <JudicialTypeName>שופט</JudicialTypeName>
            <CaseJudicialGroupNumber>0</CaseJudicialGroupNumber>
            <FirstName>גלעד</FirstName>
            <LastName>הס</LastName>
            <JudicialPersonTitle>שופט</JudicialPersonTitle>
          </CaseJudicalPersonActive>
        </CaseJudicialPersonPresentationDS>
        <CasePartyID>176448134</CasePartyID>
        <PartyTypeID>6</PartyTypeID>
        <ActivityStatusID>1</ActivityStatusID>
        <PartyAliasID>103</PartyAliasID>
        <PartyAliasName>מחזיק</PartyAliasName>
        <LegalEntityID>20977563</LegalEntityID>
        <CaseLegalEntityID>100543599</CaseLegalEntityID>
        <AuthenticationTypeID>45</AuthenticationTypeID>
        <AuthenticationTypeName>סניפי בנקים </AuthenticationTypeName>
        <LegalEntityNumber>1358</LegalEntityNumber>
        <IsMainPartyType>true</IsMainPartyType>
        <CaseDisplayIdentifier>8996-10-16</CaseDisplayIdentifier>
        <CaseTypeID>1</CaseTypeID>
        <CaseTypeName>תיק אזרחי בסדר דין רגיל (ת"א)</CaseTypeName>
        <CaseName>בן עמי ואח' נ' מינהל מגורים ישראל - מ.ש.י בע"מ ואח'</CaseName>
        <FullAddress>אחד העם 9 תל אביב -יפו </FullAddress>
        <MotionID>0</MotionID>
        <CasePleaID>0</CasePleaID>
        <LinkedCaseID>0</LinkedCaseID>
        <PartyID>1</PartyID>
        <CasePartyCategoryID>2</CasePartyCategoryID>
        <LegalEntityAddressID>80797677</LegalEntityAddressID>
        <PleaTypeID>4</PleaTypeID>
        <GroupPartyAlias/>
        <IsConverted>false</IsConverted>
        <LegalEntityRegisteredNameID>1774515</LegalEntityRegisteredNameID>
        <RepresentatedNamesOfAssistant/>
        <LegalEntityTypeID>3</LegalEntityTypeID>
        <IsVerdictExists>false</IsVerdictExists>
        <IsAsirAzir>false</IsAsirAzir>
        <MainAndSecSpec/>
        <IsPublicationProhibited>false</IsPublicationProhibited>
        <PublicationProhibitedFullName>הבנק הבינלאומי הראשון לישראל בע"מ - סניף ראשי</PublicationProhibitedFullName>
      </CaseParties>
      <CaseParties>
        <PartyTypeName>מחזיק</PartyTypeName>
        <ProceedingType>כתב טענות עיקרי</ProceedingType>
        <PleaName>כתב תביעה</PleaName>
        <PartyBelonging> - </PartyBelonging>
        <RoleName>מחזיק </RoleName>
        <IsSubProceeding>FALSE</IsSubProceeding>
        <FullName>בנק אגוד לישראל בע"מ - אחוזת בית</FullName>
        <LastName>בנק אגוד לישראל בע"מ - אחוזת בית</LastName>
        <PartyPropertyName/>
        <AuthenticationTypeAndNumber>סניפי בנקים 1347</AuthenticationTypeAndNumber>
        <RepresentatedOrRepresentativesNames/>
        <RepresentatedOrRepresentativesCount>0</RepresentatedOrRepresentativesCount>
        <InvitedBy/>
        <CaseID>73951577</CaseID>
        <CaseJudicialPersonPresentationDS>
          <CaseJudicalPersonActive>
            <CaseID>73951577</CaseID>
            <JudicialPersonID>024105041@GOV.IL</JudicialPersonID>
            <JudicialPersonTypeID>1</JudicialPersonTypeID>
            <JudicialTypeID>1</JudicialTypeID>
            <IsChairman>false</IsChairman>
            <TreatmentStartDate>2023-03-22T10:44:19.883+02:00</TreatmentStartDate>
            <TreatmentFinishDate>9999-12-31T23:59:59.997+02:00</TreatmentFinishDate>
            <IdentificationCardNumber>024105041</IdentificationCardNumber>
            <DisplayName>גלעד הס</DisplayName>
            <JudicialTypeName>שופט</JudicialTypeName>
            <CaseJudicialGroupNumber>0</CaseJudicialGroupNumber>
            <FirstName>גלעד</FirstName>
            <LastName>הס</LastName>
            <JudicialPersonTitle>שופט</JudicialPersonTitle>
          </CaseJudicalPersonActive>
        </CaseJudicialPersonPresentationDS>
        <CasePartyID>176448319</CasePartyID>
        <PartyTypeID>6</PartyTypeID>
        <ActivityStatusID>1</ActivityStatusID>
        <PartyAliasID>103</PartyAliasID>
        <PartyAliasName>מחזיק</PartyAliasName>
        <LegalEntityID>20965613</LegalEntityID>
        <CaseLegalEntityID>100543658</CaseLegalEntityID>
        <AuthenticationTypeID>45</AuthenticationTypeID>
        <AuthenticationTypeName>סניפי בנקים </AuthenticationTypeName>
        <LegalEntityNumber>1347</LegalEntityNumber>
        <IsMainPartyType>true</IsMainPartyType>
        <CaseDisplayIdentifier>8996-10-16</CaseDisplayIdentifier>
        <CaseTypeID>1</CaseTypeID>
        <CaseTypeName>תיק אזרחי בסדר דין רגיל (ת"א)</CaseTypeName>
        <CaseName>בן עמי ואח' נ' מינהל מגורים ישראל - מ.ש.י בע"מ ואח'</CaseName>
        <FullAddress>אחוזת בית 6 תל אביב -יפו </FullAddress>
        <MotionID>0</MotionID>
        <CasePleaID>0</CasePleaID>
        <LinkedCaseID>0</LinkedCaseID>
        <PartyID>1</PartyID>
        <CasePartyCategoryID>2</CasePartyCategoryID>
        <LegalEntityAddressID>21269623</LegalEntityAddressID>
        <PleaTypeID>4</PleaTypeID>
        <GroupPartyAlias/>
        <IsConverted>false</IsConverted>
        <LegalEntityRegisteredNameID>1767779</LegalEntityRegisteredNameID>
        <RepresentatedNamesOfAssistant/>
        <LegalEntityTypeID>3</LegalEntityTypeID>
        <IsVerdictExists>false</IsVerdictExists>
        <IsAsirAzir>false</IsAsirAzir>
        <MainAndSecSpec/>
        <IsPublicationProhibited>false</IsPublicationProhibited>
        <PublicationProhibitedFullName>בנק אגוד לישראל בע"מ - אחוזת בית</PublicationProhibitedFullName>
      </CaseParties>
      <CaseParties>
        <PartyTypeName>מחזיק</PartyTypeName>
        <ProceedingType>כתב טענות עיקרי</ProceedingType>
        <PleaName>כתב תביעה</PleaName>
        <PartyBelonging> - </PartyBelonging>
        <RoleName>מחזיק </RoleName>
        <IsSubProceeding>FALSE</IsSubProceeding>
        <FullName>בנק אוצר החייל רמת גן סניף מנחם בגין הנהלה ראשית 14389</FullName>
        <LastName>בנק אוצר החייל רמת גן סניף מנחם בגין הנהלה ראשית 14389</LastName>
        <PartyPropertyName/>
        <AuthenticationTypeAndNumber>סניפי בנקים 862</AuthenticationTypeAndNumber>
        <RepresentatedOrRepresentativesNames/>
        <RepresentatedOrRepresentativesCount>0</RepresentatedOrRepresentativesCount>
        <InvitedBy/>
        <CaseID>73951577</CaseID>
        <CaseJudicialPersonPresentationDS>
          <CaseJudicalPersonActive>
            <CaseID>73951577</CaseID>
            <JudicialPersonID>024105041@GOV.IL</JudicialPersonID>
            <JudicialPersonTypeID>1</JudicialPersonTypeID>
            <JudicialTypeID>1</JudicialTypeID>
            <IsChairman>false</IsChairman>
            <TreatmentStartDate>2023-03-22T10:44:19.883+02:00</TreatmentStartDate>
            <TreatmentFinishDate>9999-12-31T23:59:59.997+02:00</TreatmentFinishDate>
            <IdentificationCardNumber>024105041</IdentificationCardNumber>
            <DisplayName>גלעד הס</DisplayName>
            <JudicialTypeName>שופט</JudicialTypeName>
            <CaseJudicialGroupNumber>0</CaseJudicialGroupNumber>
            <FirstName>גלעד</FirstName>
            <LastName>הס</LastName>
            <JudicialPersonTitle>שופט</JudicialPersonTitle>
          </CaseJudicalPersonActive>
        </CaseJudicialPersonPresentationDS>
        <CasePartyID>176448377</CasePartyID>
        <PartyTypeID>6</PartyTypeID>
        <ActivityStatusID>1</ActivityStatusID>
        <PartyAliasID>103</PartyAliasID>
        <PartyAliasName>מחזיק</PartyAliasName>
        <LegalEntityID>15864959</LegalEntityID>
        <CaseLegalEntityID>100543678</CaseLegalEntityID>
        <AuthenticationTypeID>45</AuthenticationTypeID>
        <AuthenticationTypeName>סניפי בנקים </AuthenticationTypeName>
        <LegalEntityNumber>862</LegalEntityNumber>
        <IsMainPartyType>true</IsMainPartyType>
        <CaseDisplayIdentifier>8996-10-16</CaseDisplayIdentifier>
        <CaseTypeID>1</CaseTypeID>
        <CaseTypeName>תיק אזרחי בסדר דין רגיל (ת"א)</CaseTypeName>
        <CaseName>בן עמי ואח' נ' מינהל מגורים ישראל - מ.ש.י בע"מ ואח'</CaseName>
        <FullAddress>מנחם בגין 11 רמת גן מגדל איילון</FullAddress>
        <MotionID>0</MotionID>
        <CasePleaID>0</CasePleaID>
        <LinkedCaseID>0</LinkedCaseID>
        <PartyID>1</PartyID>
        <CasePartyCategoryID>2</CasePartyCategoryID>
        <LegalEntityAddressID>16127725</LegalEntityAddressID>
        <PleaTypeID>4</PleaTypeID>
        <GroupPartyAlias/>
        <IsConverted>false</IsConverted>
        <LegalEntityRegisteredNameID>1731619</LegalEntityRegisteredNameID>
        <RepresentatedNamesOfAssistant/>
        <LegalEntityTypeID>3</LegalEntityTypeID>
        <IsVerdictExists>false</IsVerdictExists>
        <IsAsirAzir>false</IsAsirAzir>
        <MainAndSecSpec/>
        <IsPublicationProhibited>false</IsPublicationProhibited>
        <PublicationProhibitedFullName>בנק אוצר החייל רמת גן סניף מנחם בגין הנהלה ראשית 14389</PublicationProhibitedFullName>
      </CaseParties>
      <CaseParties>
        <PartyTypeName>מחזיק</PartyTypeName>
        <ProceedingType>כתב טענות עיקרי</ProceedingType>
        <PleaName>כתב תביעה</PleaName>
        <PartyBelonging> - </PartyBelonging>
        <RoleName>מחזיק </RoleName>
        <IsSubProceeding>FALSE</IsSubProceeding>
        <FullName>בנק מסד הנהלה ראשית תל אביב 46199</FullName>
        <LastName>בנק מסד הנהלה ראשית תל אביב 46199</LastName>
        <PartyPropertyName/>
        <AuthenticationTypeAndNumber>סניפי בנקים 69</AuthenticationTypeAndNumber>
        <RepresentatedOrRepresentativesNames/>
        <RepresentatedOrRepresentativesCount>0</RepresentatedOrRepresentativesCount>
        <InvitedBy/>
        <CaseID>73951577</CaseID>
        <CaseJudicialPersonPresentationDS>
          <CaseJudicalPersonActive>
            <CaseID>73951577</CaseID>
            <JudicialPersonID>024105041@GOV.IL</JudicialPersonID>
            <JudicialPersonTypeID>1</JudicialPersonTypeID>
            <JudicialTypeID>1</JudicialTypeID>
            <IsChairman>false</IsChairman>
            <TreatmentStartDate>2023-03-22T10:44:19.883+02:00</TreatmentStartDate>
            <TreatmentFinishDate>9999-12-31T23:59:59.997+02:00</TreatmentFinishDate>
            <IdentificationCardNumber>024105041</IdentificationCardNumber>
            <DisplayName>גלעד הס</DisplayName>
            <JudicialTypeName>שופט</JudicialTypeName>
            <CaseJudicialGroupNumber>0</CaseJudicialGroupNumber>
            <FirstName>גלעד</FirstName>
            <LastName>הס</LastName>
            <JudicialPersonTitle>שופט</JudicialPersonTitle>
          </CaseJudicalPersonActive>
        </CaseJudicialPersonPresentationDS>
        <CasePartyID>176448436</CasePartyID>
        <PartyTypeID>6</PartyTypeID>
        <ActivityStatusID>1</ActivityStatusID>
        <PartyAliasID>103</PartyAliasID>
        <PartyAliasName>מחזיק</PartyAliasName>
        <LegalEntityID>15861433</LegalEntityID>
        <CaseLegalEntityID>100543690</CaseLegalEntityID>
        <AuthenticationTypeID>45</AuthenticationTypeID>
        <AuthenticationTypeName>סניפי בנקים </AuthenticationTypeName>
        <LegalEntityNumber>69</LegalEntityNumber>
        <IsMainPartyType>true</IsMainPartyType>
        <CaseDisplayIdentifier>8996-10-16</CaseDisplayIdentifier>
        <CaseTypeID>1</CaseTypeID>
        <CaseTypeName>תיק אזרחי בסדר דין רגיל (ת"א)</CaseTypeName>
        <CaseName>בן עמי ואח' נ' מינהל מגורים ישראל - מ.ש.י בע"מ ואח'</CaseName>
        <FullAddress>שדרות רוטשילד 80 תל אביב -יפו </FullAddress>
        <MotionID>0</MotionID>
        <CasePleaID>0</CasePleaID>
        <LinkedCaseID>0</LinkedCaseID>
        <PartyID>1</PartyID>
        <CasePartyCategoryID>2</CasePartyCategoryID>
        <LegalEntityAddressID>16122789</LegalEntityAddressID>
        <PleaTypeID>4</PleaTypeID>
        <GroupPartyAlias/>
        <IsConverted>false</IsConverted>
        <LegalEntityRegisteredNameID>1731807</LegalEntityRegisteredNameID>
        <RepresentatedNamesOfAssistant/>
        <LegalEntityTypeID>3</LegalEntityTypeID>
        <IsVerdictExists>false</IsVerdictExists>
        <IsAsirAzir>false</IsAsirAzir>
        <MainAndSecSpec/>
        <IsPublicationProhibited>false</IsPublicationProhibited>
        <PublicationProhibitedFullName>בנק מסד הנהלה ראשית תל אביב 46199</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איתי לסקי</FullName>
        <FirstName>איתי</FirstName>
        <LastName>לסקי</LastName>
        <PartyPropertyName/>
        <AuthenticationTypeAndNumber>מ.ר. 49092</AuthenticationTypeAndNumber>
        <RepresentatedOrRepresentativesNames>שוהם בן חמו, רפאל בן עמי, סופי ססיל דהן</RepresentatedOrRepresentativesNames>
        <RepresentatedOrRepresentativesCount>3</RepresentatedOrRepresentativesCount>
        <InvitedBy/>
        <CaseID>73951577</CaseID>
        <CaseJudicialPersonPresentationDS>
          <CaseJudicalPersonActive>
            <CaseID>73951577</CaseID>
            <JudicialPersonID>024105041@GOV.IL</JudicialPersonID>
            <JudicialPersonTypeID>1</JudicialPersonTypeID>
            <JudicialTypeID>1</JudicialTypeID>
            <IsChairman>false</IsChairman>
            <TreatmentStartDate>2023-03-22T10:44:19.883+02:00</TreatmentStartDate>
            <TreatmentFinishDate>9999-12-31T23:59:59.997+02:00</TreatmentFinishDate>
            <IdentificationCardNumber>024105041</IdentificationCardNumber>
            <DisplayName>גלעד הס</DisplayName>
            <JudicialTypeName>שופט</JudicialTypeName>
            <CaseJudicialGroupNumber>0</CaseJudicialGroupNumber>
            <FirstName>גלעד</FirstName>
            <LastName>הס</LastName>
            <JudicialPersonTitle>שופט</JudicialPersonTitle>
          </CaseJudicalPersonActive>
        </CaseJudicialPersonPresentationDS>
        <CasePartyID>156899699</CasePartyID>
        <PartyTypeID>2</PartyTypeID>
        <ActivityStatusID>1</ActivityStatusID>
        <PartyAliasID>20</PartyAliasID>
        <PartyAliasName>בא כוח תובעים</PartyAliasName>
        <OrdinalNumber>1</OrdinalNumber>
        <LegalEntityID>7597152</LegalEntityID>
        <CaseLegalEntityID>94978512</CaseLegalEntityID>
        <AuthenticationTypeID>4</AuthenticationTypeID>
        <AuthenticationTypeName>מ.ר.</AuthenticationTypeName>
        <LegalEntityNumber>49092</LegalEntityNumber>
        <IsMainPartyType>true</IsMainPartyType>
        <CaseDisplayIdentifier>8996-10-16</CaseDisplayIdentifier>
        <CaseTypeID>1</CaseTypeID>
        <CaseTypeName>תיק אזרחי בסדר דין רגיל (ת"א)</CaseTypeName>
        <CaseName>בן עמי ואח' נ' מינהל מגורים ישראל - מ.ש.י בע"מ ואח'</CaseName>
        <FullAddress>הירקון 5 בני ברק מגדלי LYFE, בניין A, קומה 4</FullAddress>
        <EmailAddress>office@pitaro-lasky.com</EmailAddress>
        <MotionID>0</MotionID>
        <CasePleaID>0</CasePleaID>
        <LinkedCaseID>0</LinkedCaseID>
        <PartyID>1</PartyID>
        <CasePartyCategoryID>2</CasePartyCategoryID>
        <LegalEntityAddressID>87694386</LegalEntityAddressID>
        <LegalEntityEmailAddressID>68139425</LegalEntityEmailAddressID>
        <PleaTypeID>4</PleaTypeID>
        <LawyerOfficeName>משרד עו"ד: פיטרו לסקי ושות'</LawyerOfficeName>
        <LawyerOfficeID>2112707</LawyerOfficeID>
        <GroupPartyAlias/>
        <IsConverted>false</IsConverted>
        <LegalEntityNameID>34793531</LegalEntityNameID>
        <RepresentatedNamesOfAssistant/>
        <LegalEntityTypeID>4</LegalEntityTypeID>
        <IsVerdictExists>false</IsVerdictExists>
        <IsAsirAzir>false</IsAsirAzir>
        <MainAndSecSpec/>
        <IsPublicationProhibited>false</IsPublicationProhibited>
        <PublicationProhibitedFullName>איתי לסקי</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רפאל בן עמי</FullName>
        <FirstName>רפאל</FirstName>
        <LastName>בן עמי</LastName>
        <PartyPropertyName/>
        <AuthenticationTypeAndNumber>ת"ז 026891119</AuthenticationTypeAndNumber>
        <RepresentatedOrRepresentativesNames>איתי לסקי</RepresentatedOrRepresentativesNames>
        <RepresentatedOrRepresentativesCount>1</RepresentatedOrRepresentativesCount>
        <InvitedBy/>
        <CaseID>73951577</CaseID>
        <CaseJudicialPersonPresentationDS>
          <CaseJudicalPersonActive>
            <CaseID>73951577</CaseID>
            <JudicialPersonID>024105041@GOV.IL</JudicialPersonID>
            <JudicialPersonTypeID>1</JudicialPersonTypeID>
            <JudicialTypeID>1</JudicialTypeID>
            <IsChairman>false</IsChairman>
            <TreatmentStartDate>2023-03-22T10:44:19.883+02:00</TreatmentStartDate>
            <TreatmentFinishDate>9999-12-31T23:59:59.997+02:00</TreatmentFinishDate>
            <IdentificationCardNumber>024105041</IdentificationCardNumber>
            <DisplayName>גלעד הס</DisplayName>
            <JudicialTypeName>שופט</JudicialTypeName>
            <CaseJudicialGroupNumber>0</CaseJudicialGroupNumber>
            <FirstName>גלעד</FirstName>
            <LastName>הס</LastName>
            <JudicialPersonTitle>שופט</JudicialPersonTitle>
          </CaseJudicalPersonActive>
        </CaseJudicialPersonPresentationDS>
        <CasePartyID>156899698</CasePartyID>
        <PartyTypeID>1</PartyTypeID>
        <ActivityStatusID>1</ActivityStatusID>
        <PartyAliasID>1</PartyAliasID>
        <PartyAliasName>תובע</PartyAliasName>
        <OrdinalNumber>1</OrdinalNumber>
        <LegalEntityID>57434962</LegalEntityID>
        <CaseLegalEntityID>94978511</CaseLegalEntityID>
        <AuthenticationTypeID>1</AuthenticationTypeID>
        <AuthenticationTypeName>ת"ז</AuthenticationTypeName>
        <LegalEntityNumber>026891119</LegalEntityNumber>
        <IsMainPartyType>true</IsMainPartyType>
        <CaseDisplayIdentifier>8996-10-16</CaseDisplayIdentifier>
        <CaseTypeID>1</CaseTypeID>
        <CaseTypeName>תיק אזרחי בסדר דין רגיל (ת"א)</CaseTypeName>
        <CaseName>בן עמי ואח' נ' מינהל מגורים ישראל - מ.ש.י בע"מ ואח'</CaseName>
        <FullAddress>שטרייכמן 10 תל אביב -יפו </FullAddress>
        <MotionID>0</MotionID>
        <CasePleaID>0</CasePleaID>
        <FatherName>אהרן</FatherName>
        <LinkedCaseID>0</LinkedCaseID>
        <PartyID>1</PartyID>
        <CasePartyCategoryID>2</CasePartyCategoryID>
        <LegalEntityAddressID>79079388</LegalEntityAddressID>
        <PleaTypeID>4</PleaTypeID>
        <GroupPartyAlias>תובעים</GroupPartyAlias>
        <IsConverted>false</IsConverted>
        <LegalEntityRegisteredNameID>5688579</LegalEntityRegisteredNameID>
        <LegalEntityNameID>82627634</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רפאל בן עמי</PublicationProhibitedFullName>
      </CaseParties>
      <CaseParties>
        <PartyTypeName>מסייע</PartyTypeName>
        <ProceedingType>כתב טענות עיקרי</ProceedingType>
        <PleaName>כתב תביעה</PleaName>
        <PartyBelonging> - </PartyBelonging>
        <RoleName>מוטב</RoleName>
        <IsSubProceeding>FALSE</IsSubProceeding>
        <FullName>גדי בן חמו</FullName>
        <FirstName>גדי</FirstName>
        <LastName>בן חמו</LastName>
        <PartyPropertyName/>
        <AuthenticationTypeAndNumber>ת"ז 057932592</AuthenticationTypeAndNumber>
        <RepresentatedOrRepresentativesNames/>
        <RepresentatedOrRepresentativesCount>0</RepresentatedOrRepresentativesCount>
        <InvitedBy/>
        <CaseID>73951577</CaseID>
        <CaseJudicialPersonPresentationDS>
          <CaseJudicalPersonActive>
            <CaseID>73951577</CaseID>
            <JudicialPersonID>024105041@GOV.IL</JudicialPersonID>
            <JudicialPersonTypeID>1</JudicialPersonTypeID>
            <JudicialTypeID>1</JudicialTypeID>
            <IsChairman>false</IsChairman>
            <TreatmentStartDate>2023-03-22T10:44:19.883+02:00</TreatmentStartDate>
            <TreatmentFinishDate>9999-12-31T23:59:59.997+02:00</TreatmentFinishDate>
            <IdentificationCardNumber>024105041</IdentificationCardNumber>
            <DisplayName>גלעד הס</DisplayName>
            <JudicialTypeName>שופט</JudicialTypeName>
            <CaseJudicialGroupNumber>0</CaseJudicialGroupNumber>
            <FirstName>גלעד</FirstName>
            <LastName>הס</LastName>
            <JudicialPersonTitle>שופט</JudicialPersonTitle>
          </CaseJudicalPersonActive>
        </CaseJudicialPersonPresentationDS>
        <CasePartyID>184435785</CasePartyID>
        <PartyTypeID>3</PartyTypeID>
        <ActivityStatusID>1</ActivityStatusID>
        <OrdinalNumber>1</OrdinalNumber>
        <LegalEntityID>77365924</LegalEntityID>
        <CaseLegalEntityID>102883893</CaseLegalEntityID>
        <AssistantRoleID>24</AssistantRoleID>
        <AuthenticationTypeID>1</AuthenticationTypeID>
        <AuthenticationTypeName>ת"ז</AuthenticationTypeName>
        <LegalEntityNumber>057932592</LegalEntityNumber>
        <IsMainPartyType>true</IsMainPartyType>
        <CaseDisplayIdentifier>8996-10-16</CaseDisplayIdentifier>
        <CaseTypeID>1</CaseTypeID>
        <CaseTypeName>תיק אזרחי בסדר דין רגיל (ת"א)</CaseTypeName>
        <CaseName>בן עמי ואח' נ' מינהל מגורים ישראל - מ.ש.י בע"מ ואח'</CaseName>
        <FullAddress>בני בנימין 33 נתניה </FullAddress>
        <MotionID>0</MotionID>
        <CasePleaID>0</CasePleaID>
        <FatherName>אהרן</FatherName>
        <LinkedCaseID>0</LinkedCaseID>
        <PartyID>1</PartyID>
        <CasePartyCategoryID>2</CasePartyCategoryID>
        <LegalEntityAddressID>81488849</LegalEntityAddressID>
        <PleaTypeID>4</PleaTypeID>
        <GroupPartyAlias/>
        <IsConverted>false</IsConverted>
        <LegalEntityRegisteredNameID>7688767</LegalEntityRegisteredNameID>
        <LegalEntityNameID>86080565</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גדי בן חמו</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מינהל מגורים ישראל - מ.ש.י בע"מ</FullName>
        <LastName>מינהל מגורים ישראל - מ.ש.י בע"מ</LastName>
        <PartyPropertyName/>
        <AuthenticationTypeAndNumber>חברות 515023760</AuthenticationTypeAndNumber>
        <RepresentatedOrRepresentativesNames>רונן ברומר</RepresentatedOrRepresentativesNames>
        <RepresentatedOrRepresentativesCount>1</RepresentatedOrRepresentativesCount>
        <InvitedBy/>
        <CaseID>73951577</CaseID>
        <CaseJudicialPersonPresentationDS>
          <CaseJudicalPersonActive>
            <CaseID>73951577</CaseID>
            <JudicialPersonID>024105041@GOV.IL</JudicialPersonID>
            <JudicialPersonTypeID>1</JudicialPersonTypeID>
            <JudicialTypeID>1</JudicialTypeID>
            <IsChairman>false</IsChairman>
            <TreatmentStartDate>2023-03-22T10:44:19.883+02:00</TreatmentStartDate>
            <TreatmentFinishDate>9999-12-31T23:59:59.997+02:00</TreatmentFinishDate>
            <IdentificationCardNumber>024105041</IdentificationCardNumber>
            <DisplayName>גלעד הס</DisplayName>
            <JudicialTypeName>שופט</JudicialTypeName>
            <CaseJudicialGroupNumber>0</CaseJudicialGroupNumber>
            <FirstName>גלעד</FirstName>
            <LastName>הס</LastName>
            <JudicialPersonTitle>שופט</JudicialPersonTitle>
          </CaseJudicalPersonActive>
        </CaseJudicialPersonPresentationDS>
        <CasePartyID>156899700</CasePartyID>
        <PartyTypeID>1</PartyTypeID>
        <ActivityStatusID>1</ActivityStatusID>
        <PartyAliasID>2</PartyAliasID>
        <PartyAliasName>נתבע</PartyAliasName>
        <OrdinalNumber>1</OrdinalNumber>
        <LegalEntityID>73156271</LegalEntityID>
        <CaseLegalEntityID>94978513</CaseLegalEntityID>
        <AuthenticationTypeID>3</AuthenticationTypeID>
        <AuthenticationTypeName>חברות</AuthenticationTypeName>
        <LegalEntityNumber>515023760</LegalEntityNumber>
        <IsMainPartyType>true</IsMainPartyType>
        <CaseDisplayIdentifier>8996-10-16</CaseDisplayIdentifier>
        <CaseTypeID>1</CaseTypeID>
        <CaseTypeName>תיק אזרחי בסדר דין רגיל (ת"א)</CaseTypeName>
        <CaseName>בן עמי ואח' נ' מינהל מגורים ישראל - מ.ש.י בע"מ ואח'</CaseName>
        <FullAddress>יצחק שדה 17 תל אביב -יפו </FullAddress>
        <MotionID>0</MotionID>
        <CasePleaID>0</CasePleaID>
        <LinkedCaseID>0</LinkedCaseID>
        <PartyID>2</PartyID>
        <CasePartyCategoryID>2</CasePartyCategoryID>
        <LegalEntityAddressID>78682383</LegalEntityAddressID>
        <PleaTypeID>4</PleaTypeID>
        <GroupPartyAlias>נתבעים</GroupPartyAlias>
        <IsConverted>false</IsConverted>
        <LegalEntityRegisteredNameID>4169325</LegalEntityRegisteredNameID>
        <RepresentatedNamesOfAssistant/>
        <LegalEntityTypeID>3</LegalEntityTypeID>
        <IsVerdictExists>false</IsVerdictExists>
        <IsAsirAzir>false</IsAsirAzir>
        <MainAndSecSpec/>
        <IsPublicationProhibited>false</IsPublicationProhibited>
        <PublicationProhibitedFullName>מינהל מגורים ישראל - מ.ש.י בע"מ</PublicationProhibitedFullName>
      </CaseParties>
      <CaseParties>
        <PartyTypeName>צד</PartyTypeName>
        <ProceedingType>כתב טענות עיקרי</ProceedingType>
        <PleaName>כתב תביעה</PleaName>
        <PartyBelonging>צד א'</PartyBelonging>
        <RoleName>תובע 2</RoleName>
        <IsSubProceeding>FALSE</IsSubProceeding>
        <FullName>סופי ססיל דהן</FullName>
        <FirstName>סופי ססיל</FirstName>
        <LastName>דהן</LastName>
        <PartyPropertyName/>
        <AuthenticationTypeAndNumber>ת"ז 317959518</AuthenticationTypeAndNumber>
        <RepresentatedOrRepresentativesNames>איתי לסקי</RepresentatedOrRepresentativesNames>
        <RepresentatedOrRepresentativesCount>1</RepresentatedOrRepresentativesCount>
        <InvitedBy/>
        <CaseID>73951577</CaseID>
        <CaseJudicialPersonPresentationDS>
          <CaseJudicalPersonActive>
            <CaseID>73951577</CaseID>
            <JudicialPersonID>024105041@GOV.IL</JudicialPersonID>
            <JudicialPersonTypeID>1</JudicialPersonTypeID>
            <JudicialTypeID>1</JudicialTypeID>
            <IsChairman>false</IsChairman>
            <TreatmentStartDate>2023-03-22T10:44:19.883+02:00</TreatmentStartDate>
            <TreatmentFinishDate>9999-12-31T23:59:59.997+02:00</TreatmentFinishDate>
            <IdentificationCardNumber>024105041</IdentificationCardNumber>
            <DisplayName>גלעד הס</DisplayName>
            <JudicialTypeName>שופט</JudicialTypeName>
            <CaseJudicialGroupNumber>0</CaseJudicialGroupNumber>
            <FirstName>גלעד</FirstName>
            <LastName>הס</LastName>
            <JudicialPersonTitle>שופט</JudicialPersonTitle>
          </CaseJudicalPersonActive>
        </CaseJudicialPersonPresentationDS>
        <CasePartyID>157350654</CasePartyID>
        <PartyTypeID>1</PartyTypeID>
        <ActivityStatusID>1</ActivityStatusID>
        <PartyAliasID>1</PartyAliasID>
        <PartyAliasName>תובע</PartyAliasName>
        <OrdinalNumber>2</OrdinalNumber>
        <LegalEntityID>76421257</LegalEntityID>
        <CaseLegalEntityID>95109225</CaseLegalEntityID>
        <AuthenticationTypeID>1</AuthenticationTypeID>
        <AuthenticationTypeName>ת"ז</AuthenticationTypeName>
        <LegalEntityNumber>317959518</LegalEntityNumber>
        <IsMainPartyType>true</IsMainPartyType>
        <CaseDisplayIdentifier>8996-10-16</CaseDisplayIdentifier>
        <CaseTypeID>1</CaseTypeID>
        <CaseTypeName>תיק אזרחי בסדר דין רגיל (ת"א)</CaseTypeName>
        <CaseName>בן עמי ואח' נ' מינהל מגורים ישראל - מ.ש.י בע"מ ואח'</CaseName>
        <FullAddress>שטרייכמן 10 תל אביב -יפו </FullAddress>
        <MotionID>0</MotionID>
        <CasePleaID>0</CasePleaID>
        <FatherName>יוסף</FatherName>
        <LinkedCaseID>0</LinkedCaseID>
        <PartyID>1</PartyID>
        <CasePartyCategoryID>2</CasePartyCategoryID>
        <LegalEntityAddressID>79120073</LegalEntityAddressID>
        <PleaTypeID>4</PleaTypeID>
        <GroupPartyAlias>תובעים</GroupPartyAlias>
        <IsConverted>false</IsConverted>
        <LegalEntityRegisteredNameID>7047029</LegalEntityRegisteredNameID>
        <LegalEntityNameID>84956065</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סופי ססיל דהן</PublicationProhibitedFullName>
      </CaseParties>
      <CaseParties>
        <PartyTypeName>צד</PartyTypeName>
        <ProceedingType>כתב טענות עיקרי</ProceedingType>
        <PleaName>כתב תביעה</PleaName>
        <PartyBelonging>צד ב'</PartyBelonging>
        <RoleName>נתבע 2</RoleName>
        <IsSubProceeding>FALSE</IsSubProceeding>
        <FullName>עורך דין יואב זהבי</FullName>
        <LastName>עורך דין יואב זהבי</LastName>
        <PartyPropertyName/>
        <AuthenticationTypeAndNumber>חברות 515570729</AuthenticationTypeAndNumber>
        <RepresentatedOrRepresentativesNames/>
        <RepresentatedOrRepresentativesCount>0</RepresentatedOrRepresentativesCount>
        <InvitedBy/>
        <CaseID>73951577</CaseID>
        <CaseJudicialPersonPresentationDS>
          <CaseJudicalPersonActive>
            <CaseID>73951577</CaseID>
            <JudicialPersonID>024105041@GOV.IL</JudicialPersonID>
            <JudicialPersonTypeID>1</JudicialPersonTypeID>
            <JudicialTypeID>1</JudicialTypeID>
            <IsChairman>false</IsChairman>
            <TreatmentStartDate>2023-03-22T10:44:19.883+02:00</TreatmentStartDate>
            <TreatmentFinishDate>9999-12-31T23:59:59.997+02:00</TreatmentFinishDate>
            <IdentificationCardNumber>024105041</IdentificationCardNumber>
            <DisplayName>גלעד הס</DisplayName>
            <JudicialTypeName>שופט</JudicialTypeName>
            <CaseJudicialGroupNumber>0</CaseJudicialGroupNumber>
            <FirstName>גלעד</FirstName>
            <LastName>הס</LastName>
            <JudicialPersonTitle>שופט</JudicialPersonTitle>
          </CaseJudicalPersonActive>
        </CaseJudicialPersonPresentationDS>
        <CasePartyID>157350765</CasePartyID>
        <PartyTypeID>1</PartyTypeID>
        <ActivityStatusID>1</ActivityStatusID>
        <PartyAliasID>2</PartyAliasID>
        <PartyAliasName>נתבע</PartyAliasName>
        <OrdinalNumber>2</OrdinalNumber>
        <LegalEntityID>75989332</LegalEntityID>
        <CaseLegalEntityID>95109266</CaseLegalEntityID>
        <AuthenticationTypeID>3</AuthenticationTypeID>
        <AuthenticationTypeName>חברות</AuthenticationTypeName>
        <LegalEntityNumber>515570729</LegalEntityNumber>
        <IsMainPartyType>true</IsMainPartyType>
        <CaseDisplayIdentifier>8996-10-16</CaseDisplayIdentifier>
        <CaseTypeID>1</CaseTypeID>
        <CaseTypeName>תיק אזרחי בסדר דין רגיל (ת"א)</CaseTypeName>
        <CaseName>בן עמי ואח' נ' מינהל מגורים ישראל - מ.ש.י בע"מ ואח'</CaseName>
        <FullAddress/>
        <MotionID>0</MotionID>
        <CasePleaID>0</CasePleaID>
        <LinkedCaseID>0</LinkedCaseID>
        <PartyID>2</PartyID>
        <CasePartyCategoryID>2</CasePartyCategoryID>
        <PleaTypeID>4</PleaTypeID>
        <GroupPartyAlias>נתבעים</GroupPartyAlias>
        <IsConverted>false</IsConverted>
        <LegalEntityRegisteredNameID>5944740</LegalEntityRegisteredNameID>
        <RepresentatedNamesOfAssistant/>
        <LegalEntityTypeID>3</LegalEntityTypeID>
        <IsVerdictExists>true</IsVerdictExists>
        <IsAsirAzir>false</IsAsirAzir>
        <MainAndSecSpec/>
        <IsPublicationProhibited>false</IsPublicationProhibited>
        <PublicationProhibitedFullName>עורך דין יואב זהבי</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רונן ברומר</FullName>
        <FirstName>רונן</FirstName>
        <LastName>ברומר</LastName>
        <PartyPropertyName/>
        <AuthenticationTypeAndNumber>מ.ר. 27446</AuthenticationTypeAndNumber>
        <RepresentatedOrRepresentativesNames xml:space="preserve"> </RepresentatedOrRepresentativesNames>
        <RepresentatedOrRepresentativesCount>1</RepresentatedOrRepresentativesCount>
        <InvitedBy/>
        <CaseID>73951577</CaseID>
        <CaseJudicialPersonPresentationDS>
          <CaseJudicalPersonActive>
            <CaseID>73951577</CaseID>
            <JudicialPersonID>024105041@GOV.IL</JudicialPersonID>
            <JudicialPersonTypeID>1</JudicialPersonTypeID>
            <JudicialTypeID>1</JudicialTypeID>
            <IsChairman>false</IsChairman>
            <TreatmentStartDate>2023-03-22T10:44:19.883+02:00</TreatmentStartDate>
            <TreatmentFinishDate>9999-12-31T23:59:59.997+02:00</TreatmentFinishDate>
            <IdentificationCardNumber>024105041</IdentificationCardNumber>
            <DisplayName>גלעד הס</DisplayName>
            <JudicialTypeName>שופט</JudicialTypeName>
            <CaseJudicialGroupNumber>0</CaseJudicialGroupNumber>
            <FirstName>גלעד</FirstName>
            <LastName>הס</LastName>
            <JudicialPersonTitle>שופט</JudicialPersonTitle>
          </CaseJudicalPersonActive>
        </CaseJudicialPersonPresentationDS>
        <CasePartyID>157975741</CasePartyID>
        <PartyTypeID>2</PartyTypeID>
        <ActivityStatusID>1</ActivityStatusID>
        <PartyAliasID>21</PartyAliasID>
        <PartyAliasName>בא כוח נתבעים</PartyAliasName>
        <OrdinalNumber>2</OrdinalNumber>
        <LegalEntityID>399899</LegalEntityID>
        <CaseLegalEntityID>95289366</CaseLegalEntityID>
        <AuthenticationTypeID>4</AuthenticationTypeID>
        <AuthenticationTypeName>מ.ר.</AuthenticationTypeName>
        <LegalEntityNumber>27446</LegalEntityNumber>
        <IsMainPartyType>true</IsMainPartyType>
        <CaseDisplayIdentifier>8996-10-16</CaseDisplayIdentifier>
        <CaseTypeID>1</CaseTypeID>
        <CaseTypeName>תיק אזרחי בסדר דין רגיל (ת"א)</CaseTypeName>
        <CaseName>בן עמי ואח' נ' מינהל מגורים ישראל - מ.ש.י בע"מ ואח'</CaseName>
        <FullAddress>אחד העם 31 תל אביב -יפו </FullAddress>
        <EmailAddress>net@s-horowitz.co.il</EmailAddress>
        <MotionID>0</MotionID>
        <CasePleaID>0</CasePleaID>
        <FatherName xml:space="preserve">        </FatherName>
        <LinkedCaseID>0</LinkedCaseID>
        <PartyID>2</PartyID>
        <CasePartyCategoryID>2</CasePartyCategoryID>
        <LegalEntityAddressID>79382981</LegalEntityAddressID>
        <LegalEntityEmailAddressID>68273183</LegalEntityEmailAddressID>
        <PleaTypeID>4</PleaTypeID>
        <LawyerOfficeName>ש.הורביץ - משרד עו"ד</LawyerOfficeName>
        <LawyerOfficeID>419294</LawyerOfficeID>
        <GroupPartyAlias/>
        <IsConverted>false</IsConverted>
        <LegalEntityNameID>20883</LegalEntityNameID>
        <RepresentatedNamesOfAssistant/>
        <LegalEntityTypeID>4</LegalEntityTypeID>
        <IsVerdictExists>false</IsVerdictExists>
        <IsAsirAzir>false</IsAsirAzir>
        <MainAndSecSpec/>
        <IsPublicationProhibited>false</IsPublicationProhibited>
        <PublicationProhibitedFullName>רונן ברומר</PublicationProhibitedFullName>
      </CaseParties>
    </CasePartiesSelectionDS>
    <CaseName>בן עמי ואח' נ' מינהל מגורים ישראל - מ.ש.י בע"מ ואח'</CaseName>
    <CaseDisplayIdentifier>8996-10-16</CaseDisplayIdentifier>
    <CaseInterestID>41</CaseInterestID>
    <CaseTypeShortName>ת"א</CaseTypeShortName>
  </dt_DecisionCase>
  <dt_DecisionCase>
    <DecisionID>0</DecisionID>
    <CaseID>73932019</CaseID>
    <CaseJudicialPersonPresentationDS/>
    <CasePartiesSelectionDS/>
    <CaseName>בן חמו ואח' נ' מינהל מגורים ישראל - מ.ש.י בע"מ ואח'</CaseName>
    <CaseDisplayIdentifier>64941-09-16</CaseDisplayIdentifier>
    <CaseInterestID>41</CaseInterestID>
    <CaseTypeShortName>ת"א</CaseTypeShortName>
  </dt_DecisionCase>
  <dt_DecisionCase>
    <DecisionID>0</DecisionID>
    <CaseID>74810514</CaseID>
    <CaseJudicialPersonPresentationDS/>
    <CasePartiesSelectionDS/>
    <CaseName>בלאופד שדות ואח' נ' מינהל מגורים ישראל - מ.ש.י בע"מ ואח'</CaseName>
    <CaseDisplayIdentifier>17367-09-17</CaseDisplayIdentifier>
    <CaseInterestID>41</CaseInterestID>
    <CaseTypeShortName>ת"א</CaseTypeShortName>
  </dt_DecisionCase>
  <dt_DecisionCase>
    <DecisionID>0</DecisionID>
    <CaseID>74844257</CaseID>
    <CaseJudicialPersonPresentationDS/>
    <CasePartiesSelectionDS/>
    <CaseName>אקרמן ואח' נ' מינהל מגורים ישראל - מ.ש.י בע"מ ואח'</CaseName>
    <CaseDisplayIdentifier>47051-09-17</CaseDisplayIdentifier>
    <CaseInterestID>41</CaseInterestID>
    <CaseTypeShortName>ת"א</CaseTypeShortName>
  </dt_DecisionCase>
  <dt_DecisionCase>
    <DecisionID>0</DecisionID>
    <CaseID>74864997</CaseID>
    <CaseJudicialPersonPresentationDS/>
    <CasePartiesSelectionDS/>
    <CaseName>אברהמי ואח' נ' מינהל מגורים ישראל - מ.ש.י בע"מ ואח'</CaseName>
    <CaseDisplayIdentifier>64085-09-17</CaseDisplayIdentifier>
    <CaseInterestID>41</CaseInterestID>
    <CaseTypeShortName>ת"א</CaseTypeShortName>
  </dt_DecisionCase>
  <dt_DecisionCase>
    <DecisionID>0</DecisionID>
    <CaseID>75089641</CaseID>
    <CaseJudicialPersonPresentationDS/>
    <CasePartiesSelectionDS/>
    <CaseName>קידר ואח' נ' מינהל מגורים ישראל - מ.ש.י בע"מ ואח'</CaseName>
    <CaseDisplayIdentifier>44720-12-17</CaseDisplayIdentifier>
    <CaseInterestID>41</CaseInterestID>
    <CaseTypeShortName>ת"א</CaseTypeShortName>
  </dt_DecisionCase>
  <dt_DecisionCase>
    <DecisionID>0</DecisionID>
    <CaseID>75196510</CaseID>
    <CaseJudicialPersonPresentationDS/>
    <CasePartiesSelectionDS/>
    <CaseName>אבירן ואח' נ' זהבי, בלאו ושות' - משרד עורכי דין  ע.מ. 557819935 ואח'</CaseName>
    <CaseDisplayIdentifier>69631-01-18</CaseDisplayIdentifier>
    <CaseInterestID>41</CaseInterestID>
    <CaseTypeShortName>בע"ק</CaseTypeShortName>
  </dt_DecisionCase>
  <dt_DecisionCase>
    <DecisionID>0</DecisionID>
    <CaseID>75196540</CaseID>
    <CaseJudicialPersonPresentationDS/>
    <CasePartiesSelectionDS/>
    <CaseName>אקרמן ואח' נ' זהבי, בלאו ושות' - משרד עורכי דין  ע.מ. 557819935 ואח'</CaseName>
    <CaseDisplayIdentifier>69659-01-18</CaseDisplayIdentifier>
    <CaseInterestID>41</CaseInterestID>
    <CaseTypeShortName>בע"ק</CaseTypeShortName>
  </dt_DecisionCase>
  <dt_DecisionCase>
    <DecisionID>0</DecisionID>
    <CaseID>76869725</CaseID>
    <CaseJudicialPersonPresentationDS/>
    <CasePartiesSelectionDS/>
    <CaseName>לסרי ואח' נ' מדינת ישראל ואח'</CaseName>
    <CaseDisplayIdentifier>43763-10-19</CaseDisplayIdentifier>
    <CaseInterestID>41</CaseInterestID>
    <CaseTypeShortName>ת"א</CaseTypeShortName>
  </dt_DecisionCase>
  <dt_DecisionJudgePanel>
    <JudgeID>024105041@GOV.IL</JudgeID>
    <DisplayName>גלעד הס</DisplayName>
    <RoleName>שופט</RoleName>
    <UserTitleName>שופט</UserTitleName>
  </dt_DecisionJudgePanel>
  <dt_LegalEntityDetails>
    <Fax>02-5663355</Fax>
    <Phone>02-5661199</Phone>
    <AddressDesc/>
    <PartyID>1</PartyID>
    <PartyTypeID>3</PartyTypeID>
    <DecisionID>0</DecisionID>
    <AssistantRoleID>6</AssistantRoleID>
    <StreetName>בועז 1</StreetName>
    <ZipCode>93102</ZipCode>
    <CityName>ירושלים</CityName>
    <FullName>עו"ד ביני בר לב</FullName>
    <Email>orly@gishur-israel.com</Email>
    <IsPublicationProhibited>false</IsPublicationProhibited>
  </dt_LegalEntityDetails>
  <dt_LegalEntityDetails>
    <Fax/>
    <Phone/>
    <AddressDesc/>
    <PartyID>1</PartyID>
    <PartyTypeID>3</PartyTypeID>
    <DecisionID>0</DecisionID>
    <AssistantRoleID>6</AssistantRoleID>
    <StreetName/>
    <CityName/>
    <FullName>מגשר מהו"ת-נטלי לוי</FullName>
    <Email/>
    <IsPublicationProhibited>false</IsPublicationProhibited>
  </dt_LegalEntityDetails>
  <dt_LegalEntityDetails>
    <PartyID>1</PartyID>
    <PartyTypeID>6</PartyTypeID>
    <DecisionID>0</DecisionID>
    <IsPublicationProhibited>false</IsPublicationProhibited>
  </dt_LegalEntityDetails>
  <dt_LegalEntityDetails>
    <PartyID>1</PartyID>
    <PartyTypeID>6</PartyTypeID>
    <DecisionID>0</DecisionID>
    <IsPublicationProhibited>false</IsPublicationProhibited>
  </dt_LegalEntityDetails>
  <dt_LegalEntityDetails>
    <PartyID>1</PartyID>
    <PartyTypeID>6</PartyTypeID>
    <DecisionID>0</DecisionID>
    <IsPublicationProhibited>false</IsPublicationProhibited>
  </dt_LegalEntityDetails>
  <dt_LegalEntityDetails>
    <PartyID>1</PartyID>
    <PartyTypeID>6</PartyTypeID>
    <DecisionID>0</DecisionID>
    <IsPublicationProhibited>false</IsPublicationProhibited>
  </dt_LegalEntityDetails>
  <dt_LegalEntityDetails>
    <PartyID>1</PartyID>
    <PartyTypeID>6</PartyTypeID>
    <DecisionID>0</DecisionID>
    <IsPublicationProhibited>false</IsPublicationProhibited>
  </dt_LegalEntityDetails>
  <dt_LegalEntityDetails>
    <PartyID>1</PartyID>
    <PartyTypeID>6</PartyTypeID>
    <DecisionID>0</DecisionID>
    <IsPublicationProhibited>false</IsPublicationProhibited>
  </dt_LegalEntityDetails>
  <dt_LegalEntityDetails>
    <PartyID>1</PartyID>
    <PartyTypeID>6</PartyTypeID>
    <DecisionID>0</DecisionID>
    <IsPublicationProhibited>false</IsPublicationProhibited>
  </dt_LegalEntityDetails>
  <dt_LegalEntityDetails>
    <PartyID>1</PartyID>
    <PartyTypeID>6</PartyTypeID>
    <DecisionID>0</DecisionID>
    <IsPublicationProhibited>false</IsPublicationProhibited>
  </dt_LegalEntityDetails>
  <dt_LegalEntityDetails>
    <PartyID>1</PartyID>
    <PartyTypeID>6</PartyTypeID>
    <DecisionID>0</DecisionID>
    <IsPublicationProhibited>false</IsPublicationProhibited>
  </dt_LegalEntityDetails>
  <dt_LegalEntityDetails>
    <Fax>03-6956665</Fax>
    <Phone>03-6955599</Phone>
    <AddressDesc>בניין הסנגוריה הציבורית</AddressDesc>
    <PartyTypeID>2</PartyTypeID>
    <DecisionID>0</DecisionID>
    <StreetName>הנרייטה סולד 4</StreetName>
    <ZipCode>62946</ZipCode>
    <CityName>תל אביב -יפו</CityName>
    <FullName>אלישע אטיאס</FullName>
    <Email>office@attias-nave.co.il</Email>
    <IsPublicationProhibited>false</IsPublicationProhibited>
  </dt_LegalEntityDetails>
  <dt_LegalEntityDetails>
    <Fax/>
    <Phone/>
    <AddressDesc/>
    <PartyID>1</PartyID>
    <PartyTypeID>3</PartyTypeID>
    <DecisionID>0</DecisionID>
    <AssistantRoleID>24</AssistantRoleID>
    <StreetName>דרך בן גוריון 1 </StreetName>
    <CityName>בני ברק</CityName>
    <FullName>עו"ד אלי פיטרו  בנאמנות עבור קידר </FullName>
    <Email/>
    <IsPublicationProhibited>false</IsPublicationProhibited>
  </dt_LegalEntityDetails>
  <dt_LegalEntityDetails>
    <Fax>03-6235005</Fax>
    <Phone>03-6235000</Phone>
    <AddressDesc/>
    <PartyTypeID>2</PartyTypeID>
    <DecisionID>0</DecisionID>
    <StreetName>תובל 5</StreetName>
    <ZipCode>6789717</ZipCode>
    <CityName>תל אביב -יפו</CityName>
    <FullName>נטע היכל</FullName>
    <Email>court@nblaw.com</Email>
    <IsPublicationProhibited>false</IsPublicationProhibited>
  </dt_LegalEntityDetails>
  <dt_LegalEntityDetails>
    <Fax/>
    <Phone/>
    <AddressDesc/>
    <PartyID>1</PartyID>
    <PartyTypeID>3</PartyTypeID>
    <DecisionID>0</DecisionID>
    <AssistantRoleID>24</AssistantRoleID>
    <StreetName>דרך בן גוריון 1 </StreetName>
    <CityName>בני ברק</CityName>
    <FullName>עו"ד פיטרו אלי  בנאמנות עבור קידר </FullName>
    <Email/>
    <IsPublicationProhibited>false</IsPublicationProhibited>
  </dt_LegalEntityDetails>
  <dt_LegalEntityDetails>
    <PartyID>1</PartyID>
    <PartyTypeID>1</PartyTypeID>
    <DecisionID>0</DecisionID>
    <StreetName>שטרייכמן 10</StreetName>
    <CityName>תל אביב -יפו</CityName>
    <FullName>רפאל בן עמי</FullName>
    <IsPublicationProhibited>false</IsPublicationProhibited>
  </dt_LegalEntityDetails>
  <dt_LegalEntityDetails>
    <Fax>03-6957774</Fax>
    <Phone>03-6957773</Phone>
    <AddressDesc>מגדלי LYFE, בניין A, קומה 4</AddressDesc>
    <PartyID>1</PartyID>
    <PartyTypeID>2</PartyTypeID>
    <DecisionID>0</DecisionID>
    <StreetName>הירקון 5</StreetName>
    <ZipCode>5120125</ZipCode>
    <CityName>בני ברק</CityName>
    <FullName>איתי לסקי</FullName>
    <Email>office@pitaro-lasky.com</Email>
    <IsPublicationProhibited>false</IsPublicationProhibited>
  </dt_LegalEntityDetails>
  <dt_LegalEntityDetails>
    <PartyID>2</PartyID>
    <PartyTypeID>1</PartyTypeID>
    <DecisionID>0</DecisionID>
    <StreetName>יצחק שדה 17</StreetName>
    <ZipCode>6777517</ZipCode>
    <CityName>תל אביב -יפו</CityName>
    <FullName> מינהל מגורים ישראל - מ.ש.י בע"מ</FullName>
    <IsPublicationProhibited>false</IsPublicationProhibited>
  </dt_LegalEntityDetails>
  <dt_LegalEntityDetails>
    <Fax/>
    <Phone/>
    <AddressDesc/>
    <PartyID>1</PartyID>
    <PartyTypeID>3</PartyTypeID>
    <DecisionID>0</DecisionID>
    <AssistantRoleID>24</AssistantRoleID>
    <StreetName>בני בנימין 33 </StreetName>
    <CityName>נתניה</CityName>
    <FullName>גדי  בן חמו</FullName>
    <Email/>
    <IsPublicationProhibited>false</IsPublicationProhibited>
  </dt_LegalEntityDetails>
  <dt_LegalEntityDetails>
    <PartyID>1</PartyID>
    <PartyTypeID>1</PartyTypeID>
    <DecisionID>0</DecisionID>
    <StreetName>שטרייכמן 10</StreetName>
    <CityName>תל אביב -יפו</CityName>
    <FullName>סופי ססיל דהן</FullName>
    <IsPublicationProhibited>false</IsPublicationProhibited>
  </dt_LegalEntityDetails>
  <dt_LegalEntityDetails>
    <PartyID>2</PartyID>
    <PartyTypeID>1</PartyTypeID>
    <DecisionID>0</DecisionID>
    <FullName> עורך דין יואב זהבי</FullName>
    <IsPublicationProhibited>false</IsPublicationProhibited>
  </dt_LegalEntityDetails>
  <dt_LegalEntityDetails>
    <Fax>03-5660974</Fax>
    <Phone>03-5670629</Phone>
    <PartyID>2</PartyID>
    <PartyTypeID>2</PartyTypeID>
    <DecisionID>0</DecisionID>
    <StreetName>אחד העם 31</StreetName>
    <ZipCode>6520204</ZipCode>
    <CityName>תל אביב -יפו</CityName>
    <FullName>רונן ברומר</FullName>
    <Email>net@s-horowitz.co.il</Email>
    <IsPublicationProhibited>false</IsPublicationProhibited>
  </dt_LegalEntityDetails>
  <dt_CaseJudicalPersonActive>
    <CaseJudicalPerson>שופט גלעד הס</CaseJudicalPerson>
  </dt_CaseJudicalPersonActive>
  <dt_Sitting>
    <FutureSittingDate>2024-10-28T10:00:00+02:00</FutureSittingDate>
    <PreviousMeetingDate>2024-05-23T09:00:00+03:00</PreviousMeetingDate>
    <NextSittingTypeID>1</NextSittingTypeID>
    <PreviousSittingTypeID>1</PreviousSittingTypeID>
    <NextMeetingDisplayName>שופט גלעד הס</NextMeetingDisplayName>
    <NextMeetingRoleName>שופט</NextMeetingRoleName>
    <NextMeetingUserTitleName>שופט</NextMeetingUserTitleName>
    <NextMeetingUserUPN>024105041@GOV.IL</NextMeetingUserUPN>
    <PreviousMeetingDisplayName>שופט גלעד הס</PreviousMeetingDisplayName>
    <PreviousMeetingRoleName>שופט</PreviousMeetingRoleName>
    <PreviousMeetingUserTitleName>שופט</PreviousMeetingUserTitleName>
    <PreviousMeetingUserUPN>024105041@GOV.IL</PreviousMeetingUserUPN>
  </dt_Sitting>
  <dt_CasePartiesSideG>
    <FirstName>יהודה</FirstName>
    <LastName>זהבי</LastName>
    <UserRoleName/>
    <PartyAliasName>מודיע</PartyAliasName>
    <OrdinalNumber>2</OrdinalNumber>
    <IsPublicationProhibited>false</IsPublicationProhibited>
    <PublicationProhibitedFullName>יהודה זהבי</PublicationProhibitedFullName>
  </dt_CasePartiesSideG>
  <dt_CasePartiesSideG>
    <FirstName/>
    <LastName>כלל חברה לביטוח בע"מ</LastName>
    <UserRoleName/>
    <PartyAliasName>צד שלישי</PartyAliasName>
    <OrdinalNumber>1</OrdinalNumber>
    <IsPublicationProhibited>false</IsPublicationProhibited>
    <PublicationProhibitedFullName>כלל חברה לביטוח בע"מ</PublicationProhibitedFullName>
  </dt_CasePartiesSideG>
  <dt_CasePartiesSideG>
    <FirstName>יואב</FirstName>
    <LastName>זהבי</LastName>
    <UserRoleName/>
    <PartyAliasName>מודיע</PartyAliasName>
    <OrdinalNumber>1</OrdinalNumber>
    <IsPublicationProhibited>false</IsPublicationProhibited>
    <PublicationProhibitedFullName>יואב זהבי</PublicationProhibitedFullName>
  </dt_CasePartiesSideG>
</DecisionTemplateD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E6CDAD-EC10-405C-A54C-6000A7719ADD}">
  <ds:schemaRefs/>
</ds:datastoreItem>
</file>

<file path=customXml/itemProps2.xml><?xml version="1.0" encoding="utf-8"?>
<ds:datastoreItem xmlns:ds="http://schemas.openxmlformats.org/officeDocument/2006/customXml" ds:itemID="{148B01D2-8901-4D22-88F8-4365A06D07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70</Pages>
  <Words>12772</Words>
  <Characters>63865</Characters>
  <Application>Microsoft Office Word</Application>
  <DocSecurity>0</DocSecurity>
  <Lines>532</Lines>
  <Paragraphs>152</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76485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גרמאו מנגיסטו</cp:lastModifiedBy>
  <cp:revision>2</cp:revision>
  <cp:lastPrinted>2024-10-30T12:47:00Z</cp:lastPrinted>
  <dcterms:created xsi:type="dcterms:W3CDTF">2024-11-19T14:16:00Z</dcterms:created>
  <dcterms:modified xsi:type="dcterms:W3CDTF">2024-11-19T14:16:00Z</dcterms:modified>
</cp:coreProperties>
</file>